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E5CE0" w14:textId="77777777" w:rsidR="00E61A91" w:rsidRPr="00E61A91" w:rsidRDefault="00E61A91" w:rsidP="00F05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A91">
        <w:rPr>
          <w:rFonts w:ascii="Times New Roman" w:hAnsi="Times New Roman" w:cs="Times New Roman"/>
          <w:b/>
          <w:sz w:val="24"/>
          <w:szCs w:val="24"/>
        </w:rPr>
        <w:t>Biharkeresztes Város Önkormányzat</w:t>
      </w:r>
    </w:p>
    <w:p w14:paraId="7CBDBD83" w14:textId="77777777" w:rsidR="00E61A91" w:rsidRPr="00E61A91" w:rsidRDefault="00E61A91" w:rsidP="00F05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A91">
        <w:rPr>
          <w:rFonts w:ascii="Times New Roman" w:hAnsi="Times New Roman" w:cs="Times New Roman"/>
          <w:b/>
          <w:sz w:val="24"/>
          <w:szCs w:val="24"/>
        </w:rPr>
        <w:t>P o l g á r m e s t e r é t ő l</w:t>
      </w:r>
    </w:p>
    <w:p w14:paraId="161C3704" w14:textId="77777777" w:rsidR="00E61A91" w:rsidRPr="00E61A91" w:rsidRDefault="00E61A91" w:rsidP="00F058F1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61A91">
        <w:rPr>
          <w:rFonts w:ascii="Times New Roman" w:hAnsi="Times New Roman" w:cs="Times New Roman"/>
          <w:sz w:val="20"/>
          <w:szCs w:val="20"/>
        </w:rPr>
        <w:t xml:space="preserve">4110 Biharkeresztes, Széchenyi utca 57. szám Tel.: 54/430-083; Fax: 54/541-052; e-mail: </w:t>
      </w:r>
      <w:hyperlink r:id="rId11" w:history="1">
        <w:r w:rsidRPr="00E61A91">
          <w:rPr>
            <w:rStyle w:val="Hiperhivatkozs"/>
            <w:rFonts w:ascii="Times New Roman" w:hAnsi="Times New Roman" w:cs="Times New Roman"/>
            <w:sz w:val="20"/>
            <w:szCs w:val="20"/>
          </w:rPr>
          <w:t>hivatal@biharkeresztes.hu</w:t>
        </w:r>
      </w:hyperlink>
    </w:p>
    <w:p w14:paraId="537741A2" w14:textId="7524EFF4" w:rsidR="00503453" w:rsidRPr="004C0093" w:rsidRDefault="00503453" w:rsidP="0050345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</w:t>
      </w:r>
      <w:r w:rsidR="003A75D6">
        <w:rPr>
          <w:rFonts w:ascii="Times New Roman" w:hAnsi="Times New Roman" w:cs="Times New Roman"/>
          <w:sz w:val="24"/>
          <w:szCs w:val="24"/>
        </w:rPr>
        <w:t>6</w:t>
      </w:r>
      <w:r w:rsidR="00F058F1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>-</w:t>
      </w:r>
      <w:r w:rsidR="003A75D6">
        <w:rPr>
          <w:rFonts w:ascii="Times New Roman" w:hAnsi="Times New Roman" w:cs="Times New Roman"/>
          <w:sz w:val="24"/>
          <w:szCs w:val="24"/>
        </w:rPr>
        <w:t>1</w:t>
      </w:r>
      <w:r w:rsidR="00F058F1">
        <w:rPr>
          <w:rFonts w:ascii="Times New Roman" w:hAnsi="Times New Roman" w:cs="Times New Roman"/>
          <w:sz w:val="24"/>
          <w:szCs w:val="24"/>
        </w:rPr>
        <w:t>1</w:t>
      </w:r>
      <w:r w:rsidRPr="004C009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F058F1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211DD200" w14:textId="798B1939" w:rsidR="00503453" w:rsidRPr="004C0093" w:rsidRDefault="00503453" w:rsidP="00503453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164/2022.</w:t>
      </w:r>
      <w:r w:rsidR="00F058F1">
        <w:rPr>
          <w:rFonts w:ascii="Times New Roman" w:hAnsi="Times New Roman" w:cs="Times New Roman"/>
          <w:sz w:val="24"/>
          <w:szCs w:val="24"/>
        </w:rPr>
        <w:t>UTO</w:t>
      </w:r>
    </w:p>
    <w:p w14:paraId="100DFDEE" w14:textId="77777777" w:rsidR="00503453" w:rsidRDefault="00503453" w:rsidP="00503453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03D34238" w14:textId="77777777" w:rsidR="00503453" w:rsidRPr="004C0093" w:rsidRDefault="00503453" w:rsidP="00503453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5AA01F01" w14:textId="77777777" w:rsidR="00503453" w:rsidRDefault="00503453" w:rsidP="00503453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4BD26033" w14:textId="77777777" w:rsidR="00503453" w:rsidRPr="004C0093" w:rsidRDefault="00503453" w:rsidP="00503453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0C16183" w14:textId="77777777" w:rsidR="00503453" w:rsidRPr="004C0093" w:rsidRDefault="00503453" w:rsidP="00503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66026A16" w14:textId="68539677" w:rsidR="00503453" w:rsidRPr="004C0093" w:rsidRDefault="00503453" w:rsidP="00F058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4026</w:t>
      </w:r>
    </w:p>
    <w:p w14:paraId="05ACAC08" w14:textId="77777777" w:rsidR="00503453" w:rsidRDefault="00000000" w:rsidP="00F058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1CD23884">
          <v:rect id="_x0000_i1025" style="width:0;height:1.5pt" o:hralign="center" o:hrstd="t" o:hr="t" fillcolor="#a0a0a0" stroked="f"/>
        </w:pict>
      </w:r>
    </w:p>
    <w:p w14:paraId="4C5060CF" w14:textId="77777777" w:rsidR="00503453" w:rsidRPr="00B17568" w:rsidRDefault="00503453" w:rsidP="00F058F1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INTÉZKEDÉSI TERV</w:t>
      </w:r>
    </w:p>
    <w:p w14:paraId="429EBDFD" w14:textId="1F8561B6" w:rsidR="00503453" w:rsidRPr="00B17568" w:rsidRDefault="00503453" w:rsidP="00F058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164/2022.</w:t>
      </w:r>
      <w:r w:rsidR="00F058F1">
        <w:rPr>
          <w:rFonts w:ascii="Times New Roman" w:hAnsi="Times New Roman" w:cs="Times New Roman"/>
          <w:sz w:val="24"/>
          <w:szCs w:val="24"/>
        </w:rPr>
        <w:t>UTO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="00F058F1">
        <w:rPr>
          <w:rFonts w:ascii="Times New Roman" w:hAnsi="Times New Roman" w:cs="Times New Roman"/>
          <w:sz w:val="24"/>
          <w:szCs w:val="24"/>
        </w:rPr>
        <w:t>HAJ-ÁHI/1111-2/2024</w:t>
      </w:r>
      <w:r w:rsidRPr="00C675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9D">
        <w:rPr>
          <w:rFonts w:ascii="Times New Roman" w:hAnsi="Times New Roman" w:cs="Times New Roman"/>
          <w:sz w:val="24"/>
          <w:szCs w:val="24"/>
        </w:rPr>
        <w:t xml:space="preserve">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5EEB761D" w14:textId="77777777" w:rsidR="00B17568" w:rsidRDefault="00000000" w:rsidP="00F058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7CEF36C">
          <v:rect id="_x0000_i1026" style="width:0;height:1.5pt" o:hralign="center" o:hrstd="t" o:hr="t" fillcolor="#a0a0a0" stroked="f"/>
        </w:pict>
      </w:r>
    </w:p>
    <w:p w14:paraId="332A4E3F" w14:textId="41DA62F7" w:rsidR="001B7930" w:rsidRPr="0009000B" w:rsidRDefault="00F461A7" w:rsidP="001B793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Biharkeresztes Város Önkormányzata</w:t>
      </w:r>
      <w:r w:rsidR="001B79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7930" w:rsidRPr="0009000B">
        <w:rPr>
          <w:rFonts w:ascii="Times New Roman" w:hAnsi="Times New Roman" w:cs="Times New Roman"/>
          <w:bCs/>
          <w:sz w:val="24"/>
          <w:szCs w:val="24"/>
        </w:rPr>
        <w:t xml:space="preserve">(PIR: </w:t>
      </w:r>
      <w:r w:rsidR="00175BAE">
        <w:rPr>
          <w:rFonts w:ascii="Times New Roman" w:hAnsi="Times New Roman" w:cs="Times New Roman"/>
          <w:bCs/>
          <w:sz w:val="24"/>
          <w:szCs w:val="24"/>
        </w:rPr>
        <w:t>728405</w:t>
      </w:r>
      <w:r w:rsidR="001B7930" w:rsidRPr="0009000B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B7930">
        <w:rPr>
          <w:rFonts w:ascii="Times New Roman" w:hAnsi="Times New Roman" w:cs="Times New Roman"/>
          <w:bCs/>
          <w:sz w:val="24"/>
          <w:szCs w:val="24"/>
        </w:rPr>
        <w:t>és az általa irányított költségvetési szerv</w:t>
      </w:r>
      <w:r w:rsidR="006105DA">
        <w:rPr>
          <w:rFonts w:ascii="Times New Roman" w:hAnsi="Times New Roman" w:cs="Times New Roman"/>
          <w:bCs/>
          <w:sz w:val="24"/>
          <w:szCs w:val="24"/>
        </w:rPr>
        <w:t>ek,</w:t>
      </w:r>
      <w:r w:rsidR="001B7930">
        <w:rPr>
          <w:rFonts w:ascii="Times New Roman" w:hAnsi="Times New Roman" w:cs="Times New Roman"/>
          <w:bCs/>
          <w:sz w:val="24"/>
          <w:szCs w:val="24"/>
        </w:rPr>
        <w:t xml:space="preserve"> a Biharkeresztesi </w:t>
      </w:r>
      <w:r w:rsidR="00175BAE">
        <w:rPr>
          <w:rFonts w:ascii="Times New Roman" w:hAnsi="Times New Roman" w:cs="Times New Roman"/>
          <w:bCs/>
          <w:sz w:val="24"/>
          <w:szCs w:val="24"/>
        </w:rPr>
        <w:t>Közös Önkormányzati Hivatal</w:t>
      </w:r>
      <w:r w:rsidR="001B7930">
        <w:rPr>
          <w:rFonts w:ascii="Times New Roman" w:hAnsi="Times New Roman" w:cs="Times New Roman"/>
          <w:bCs/>
          <w:sz w:val="24"/>
          <w:szCs w:val="24"/>
        </w:rPr>
        <w:t xml:space="preserve"> (PIR: </w:t>
      </w:r>
      <w:r w:rsidR="00175BAE">
        <w:rPr>
          <w:rFonts w:ascii="Times New Roman" w:hAnsi="Times New Roman" w:cs="Times New Roman"/>
          <w:bCs/>
          <w:sz w:val="24"/>
          <w:szCs w:val="24"/>
        </w:rPr>
        <w:t>808598</w:t>
      </w:r>
      <w:r w:rsidR="001B7930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75BAE">
        <w:rPr>
          <w:rFonts w:ascii="Times New Roman" w:hAnsi="Times New Roman" w:cs="Times New Roman"/>
          <w:bCs/>
          <w:sz w:val="24"/>
          <w:szCs w:val="24"/>
        </w:rPr>
        <w:t xml:space="preserve">és a </w:t>
      </w:r>
      <w:r w:rsidR="006105DA">
        <w:rPr>
          <w:rFonts w:ascii="Times New Roman" w:hAnsi="Times New Roman" w:cs="Times New Roman"/>
          <w:bCs/>
          <w:sz w:val="24"/>
          <w:szCs w:val="24"/>
        </w:rPr>
        <w:t xml:space="preserve">Városi Művelődési Ház és Könyvtár (PIR: 762405) </w:t>
      </w:r>
      <w:r w:rsidR="001B7930" w:rsidRPr="0009000B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6105DA">
        <w:rPr>
          <w:rFonts w:ascii="Times New Roman" w:hAnsi="Times New Roman" w:cs="Times New Roman"/>
          <w:bCs/>
          <w:sz w:val="24"/>
          <w:szCs w:val="24"/>
        </w:rPr>
        <w:t>HAJ-ÁHI/1111-2</w:t>
      </w:r>
      <w:r w:rsidR="001B7930" w:rsidRPr="0009000B">
        <w:rPr>
          <w:rFonts w:ascii="Times New Roman" w:hAnsi="Times New Roman" w:cs="Times New Roman"/>
          <w:bCs/>
          <w:sz w:val="24"/>
          <w:szCs w:val="24"/>
        </w:rPr>
        <w:t>/2024. iktatószámú ellenőrzési jelentésben feltárt hibá</w:t>
      </w:r>
      <w:r w:rsidR="00A756DF">
        <w:rPr>
          <w:rFonts w:ascii="Times New Roman" w:hAnsi="Times New Roman" w:cs="Times New Roman"/>
          <w:bCs/>
          <w:sz w:val="24"/>
          <w:szCs w:val="24"/>
        </w:rPr>
        <w:t>i</w:t>
      </w:r>
      <w:r w:rsidR="001B7930" w:rsidRPr="0009000B">
        <w:rPr>
          <w:rFonts w:ascii="Times New Roman" w:hAnsi="Times New Roman" w:cs="Times New Roman"/>
          <w:bCs/>
          <w:sz w:val="24"/>
          <w:szCs w:val="24"/>
        </w:rPr>
        <w:t xml:space="preserve"> javítására az alábbi feladatokat határozza meg:</w:t>
      </w:r>
    </w:p>
    <w:p w14:paraId="4F3D139E" w14:textId="77777777" w:rsidR="001B7930" w:rsidRDefault="001B7930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72C1B1B" w14:textId="77777777" w:rsidR="006105DA" w:rsidRPr="006105DA" w:rsidRDefault="006105DA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A1F2342" w14:textId="124A80D5" w:rsidR="00D10371" w:rsidRPr="006105DA" w:rsidRDefault="00503453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105DA">
        <w:rPr>
          <w:rFonts w:ascii="Times New Roman" w:hAnsi="Times New Roman" w:cs="Times New Roman"/>
          <w:b/>
          <w:bCs/>
          <w:sz w:val="24"/>
          <w:szCs w:val="24"/>
          <w:u w:val="single"/>
        </w:rPr>
        <w:t>Biharkeresztes Város Önkormányzata</w:t>
      </w:r>
    </w:p>
    <w:p w14:paraId="679863F4" w14:textId="77777777" w:rsidR="00503453" w:rsidRDefault="00503453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77702D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1/3. 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80. § (2) bekezdésében foglaltak betartása, az Önkormányzat SZMSZ-ében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Megállapodás szerinti működési feltételek rögzítése.</w:t>
      </w:r>
    </w:p>
    <w:p w14:paraId="5B17263E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Dani Béla Péter polgármester</w:t>
      </w:r>
    </w:p>
    <w:p w14:paraId="222305B2" w14:textId="127C1AEF" w:rsidR="00503453" w:rsidRPr="00CF661B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680C82D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B0DF46" w14:textId="328EB490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1/9. Az Szt. 14. § (11) bekezdésében foglalt előírás betartása, a Számviteli politika és az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annak keretében elkészített</w:t>
      </w:r>
      <w:r w:rsidR="006105DA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Pénzkezelési szabályzat</w:t>
      </w:r>
      <w:r w:rsidR="006105DA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felülvizsgálata és az </w:t>
      </w:r>
      <w:proofErr w:type="spellStart"/>
      <w:proofErr w:type="gram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módosításai miatt szükséges változások átvezetése.</w:t>
      </w:r>
    </w:p>
    <w:p w14:paraId="0F723449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B4C7C4F" w14:textId="679964B9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44B61B8" w14:textId="77777777" w:rsidR="006105DA" w:rsidRDefault="006105DA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D749D" w14:textId="02B9FDD4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1/12. Az Szt. 161. § (2) bekezdés c) pontjában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51. § (2) és (3) bekezdéseiben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foglalt előírások betartása.</w:t>
      </w:r>
    </w:p>
    <w:p w14:paraId="6D3F682D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Számlarendben szabályozni kell a részletező nyilvántartások vezetésének módját,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azoknak a kapcsolódó könyvviteli és nyilvántartási számlákkal való egyeztetését,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annak dokumentálását.</w:t>
      </w:r>
    </w:p>
    <w:p w14:paraId="348C6894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Számlarendben szabályozni kell a részletező nyilvántartások és az egységes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pénzügyi könyvvezetéshez készült összesítő bizonylatok (feladások) elkészítésének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rendjét, az összesítő bizonylat tartalmi és formai követelményeit.</w:t>
      </w:r>
    </w:p>
    <w:p w14:paraId="0994D4B4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DB0B630" w14:textId="09D3737B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F4A1D23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ACEF4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1/20. Az Áht. 37. § (1) bekezdésében foglaltak betartása, kötelezettséget vállalni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(1) bekezdésében foglalt kivételekkel csak pénzügyi ellenjegyzés után, 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pénzügyi teljesítés esedékességét megelőzően, írásban lehet.</w:t>
      </w:r>
    </w:p>
    <w:p w14:paraId="03B23AF1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78BE0ED" w14:textId="78FC744B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C40D8D5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CB636E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1/21. A kötelezettségvállalás az Áht. 37. § (1) bekezdésében foglaltaknak megfelelően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történjen.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50. § (1) bekezdés d) pontjában és 55. § (1) bekezdésében foglaltak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betartása, a pénzügyi ellenjegyzést a kötelezettségvállalás dokumentumán a pénzügyi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ellenjegyzés dátumának és a pénzügyi ellenjegyzés tényére történő utalás megjelölésével, az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arra jogosult személy aláírásával igazolja.</w:t>
      </w:r>
    </w:p>
    <w:p w14:paraId="3BB25D23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4ABC9F4" w14:textId="757C85A0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D6F5F00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9C2FD0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1/22. Az Áht. 38. § (1) bekezdésében foglaltak betartása, a kiadási előirányzat terhére történő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utalványozásra a teljesítés igazolása, és az annak alapján végrehajtott érvényesítést követően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kerülhet sor.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57. § (3) bekezdésében foglaltak betartása, a teljesítést az igazolás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dátumának és a teljesítés tényére történő utalás megjelölésével, az arra jogosult személy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aláírásával kell igazolni.</w:t>
      </w:r>
    </w:p>
    <w:p w14:paraId="76E2E380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93E9464" w14:textId="5B775466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0CFB9EF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1A49B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1/24. 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8. § (2) bekezdés d) pontjában foglalt előírásoknak megfelelően biztosítani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szükséges a gazdasági események hatályos jogszabályoknak megfelelő elszámolását.</w:t>
      </w:r>
    </w:p>
    <w:p w14:paraId="6664B269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01D59C2" w14:textId="3850838B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1094BBB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AB2020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1/25.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tv. 37. § (1) bekezdésében foglaltak betartása,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tv. 1. melléklet szerint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meghatározott általános közzétételi listán szereplő adatok esetében biztosított legyen azok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teljes körű közzététele.</w:t>
      </w:r>
    </w:p>
    <w:p w14:paraId="6BFC2145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4295565E" w14:textId="5AA7AAF5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61F2930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7C1CDC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1/26. 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17. § (4) bekezdésében foglaltak betartása, a Közös Hivatal Belső ellenőrzési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kézikönyvének felülvizsgálata és a jogszabályok változásai miatt szükséges módosítások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átvezetése.</w:t>
      </w:r>
    </w:p>
    <w:p w14:paraId="486BF8AA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12F7C4E" w14:textId="24BA8E60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2C19AAD" w14:textId="7DC0FC23" w:rsidR="00593F3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7BAC8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Bizonylati szabályzatban meghatározottaknak megfelelően történjen. (Szükség esetén 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Számlarend és a Bizonylati szabályzat felülvizsgálata.)</w:t>
      </w:r>
    </w:p>
    <w:p w14:paraId="08A585FE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4360458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51121400" w14:textId="61935FBC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0"/>
    <w:p w14:paraId="3D961CB7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874B8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2/2. 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114. § (2) bekezdésében foglaltak betartása, a tárgyi eszközök nyilvántartásának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vezetése az ASP szakrendszerben.</w:t>
      </w:r>
    </w:p>
    <w:p w14:paraId="05028154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C2815C2" w14:textId="5ED7A5CB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8D78DB1" w14:textId="77777777" w:rsidR="00593F3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E14BA5" w14:textId="77777777" w:rsidR="006105DA" w:rsidRDefault="006105DA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CF6C61" w14:textId="77777777" w:rsidR="006105DA" w:rsidRPr="00503453" w:rsidRDefault="006105DA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38D74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lastRenderedPageBreak/>
        <w:t xml:space="preserve">2/3.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VII. pont 7. alpontjában foglaltak betartása. A nyilvántartásra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vonatkozó szabályokat a még használatba nem vett (beruházások között elszámolt)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eszközökre is alkalmazni kell. A tárgyi eszközökön végzett felújítások adatait az 14. melléklet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VII. 1. k) alpont szerinti adatok között kell nyilvántartani.</w:t>
      </w:r>
    </w:p>
    <w:p w14:paraId="46365FED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F0AD733" w14:textId="1DDE53DF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DEE79AC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E9386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2/4.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45. § (3) bekezdésében foglalt előírások betartása, a 16. Tartós részesedések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könyvviteli számlához kapcsolódó,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VIII. pont 2. és 3. alpontjaiban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meghatározott kötelező adattartalommal, külön nyilvántartás vezetése.</w:t>
      </w:r>
    </w:p>
    <w:p w14:paraId="3A2E65EE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10924AB" w14:textId="5686C574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6D0795A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C6B9B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2/5.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45. § (3) bekezdésében foglalt előírások betartása:</w:t>
      </w:r>
    </w:p>
    <w:p w14:paraId="5B48E12A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az adott előlegek között kimutatott túlfizetésekről, téves és visszajáró kifizetésekről az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IV. pontjában meghatározott kötelező adattartalommal, külön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nyilvántartás vezetése.</w:t>
      </w:r>
    </w:p>
    <w:p w14:paraId="15F2E985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kapott előlegek között kimutatott túlfizetések, téves és visszajáró befizetésekről,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valamint az egyéb kapott előlegekről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IV. pontjában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meghatározott kötelező adattartalommal, külön nyilvántartás vezetése.</w:t>
      </w:r>
    </w:p>
    <w:p w14:paraId="22F53DF4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3657. Folyósított, megelőlegezett társadalombiztosítási és családtámogatási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ellátások elszámolása könyvviteli számlához kapcsolódóan olyan nyilvántartást kell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vezetni, melyből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V. pont 3. alpontjában meghatározottak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megállapíthatóak.</w:t>
      </w:r>
    </w:p>
    <w:p w14:paraId="35567AAE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3672. Továbbadási célból folyósított támogatások, ellátások elszámolása könyvviteli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számlához kapcsolódóan olyan nyilvántartást kell vezetni, melyből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melléklet V. pont 3. alpontjában meghatározottak megállapíthatóak.</w:t>
      </w:r>
    </w:p>
    <w:p w14:paraId="51AD3229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C6A3DA3" w14:textId="5CD8435A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2CB81E4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340511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2/7.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(1) bekezdésében foglaltak betartása, a havi könyvviteli zárlat során a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könyvviteli, valamint a költségvetési könyvvitel során vezetett nyilvántartási számlák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lezárása.</w:t>
      </w:r>
    </w:p>
    <w:p w14:paraId="61B34147" w14:textId="77777777" w:rsidR="00593F33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4DC3469" w14:textId="6D158043" w:rsidR="00593F33" w:rsidRPr="00CF661B" w:rsidRDefault="00593F33" w:rsidP="00593F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ED35E08" w14:textId="77777777" w:rsidR="00593F33" w:rsidRPr="00503453" w:rsidRDefault="00593F3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B5A76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2/8.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(5) bekezdés d) pontjában előírtak betartása. A havi könyvviteli zárlat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keretében el kell végezni, az általános forgalmi adó havi bevallásra kötelezett alanyánál az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általános forgalmi adó megállapításával kapcsolatos elszámolásokat, egyeztetéseket, ennek</w:t>
      </w:r>
      <w:r w:rsidR="00593F33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során az általános forgalmi adó elszámolásai között nyilvántartott előzetesen felszámított,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nem levonható általános forgalmi adó átvezetését a más különféle egyéb ráfordítások közé.</w:t>
      </w:r>
    </w:p>
    <w:p w14:paraId="4D5A1697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142181C4" w14:textId="5F69F5C4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6105D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47BE6B0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DC768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2/9. A tartós részesedések kimutatása a mérlegben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11. § (9a), (9b) és (9c)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bekezdések előírásainak megfelelően történjen.</w:t>
      </w:r>
    </w:p>
    <w:p w14:paraId="42E78F9D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Számviteli bizonylattal kerüljön alátámasztásra a tartós részesedések mérlegben kimutatott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értéke, továbbá</w:t>
      </w:r>
    </w:p>
    <w:p w14:paraId="487D41AB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- a tartós részesedések bekerülési értéke feleljen meg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16. § (5) bekezdésében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foglaltaknak.</w:t>
      </w:r>
    </w:p>
    <w:p w14:paraId="084D17DD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- a tartós részesedések értékvesztésének elszámolása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18. § (1) és (2)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bekezdéseiben foglaltak alkalmazásával történjen.</w:t>
      </w:r>
    </w:p>
    <w:p w14:paraId="10992B7E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5F2628B5" w14:textId="4B502F79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5F4A0D6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CB1FF7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2/10.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44. § (4) bekezdésében foglalt előírások betartása, a K1. Személyi juttatások és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 K2. Munkaadókat terhelő járulékok és szociális hozzájárulási adó rovatokhoz kapcsolódóan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vezetett nyilvántartási számlákon a kiadások teljesítését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62/E. § (1) bekezdése szerint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megküldött könyvelési értesítők alapján kell nyilvántartásba venni.</w:t>
      </w:r>
    </w:p>
    <w:p w14:paraId="1F9601A0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58C9281F" w14:textId="7256D0CC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81514AA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03EE24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2/12. Az Szt. 165. § (1) bekezdésében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 előírás szerinti bizonylati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elv és a bizonylati fegyelem érvényesülése érdekében, a gazdasági műveletek (események)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folyamatát tükröző összes bizonylat adatait a könyvviteli nyilvántartásokban rögzíteni kell.</w:t>
      </w:r>
    </w:p>
    <w:p w14:paraId="29D3B5D1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40. § (2) és (4) bekezdéseiben foglalt előírások betartása. A költségvetési kiadásnak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 teljesítéssel megegyező évben bármely okból történő visszatérülésre vonatkozó követelés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keletkezését követően azonnal el kell végezni a korábbi költségvetési kiadás és a hozzá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kapcsolódó kötelezettségvállalás, más fizetési kötelezettség csökkentését, és a visszatérítésre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vonatkozó követelést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48. § (8) bekezdés a) pontja szerint el kell számolni.</w:t>
      </w:r>
    </w:p>
    <w:p w14:paraId="39F2EB7E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7410F13" w14:textId="7FF32190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E5FA7FB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BC2972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2/13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40. § (1) bekezdésében foglaltak teljesülése érdekében a koncesszióból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származó bevétel elszámolása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15. mellékletében meghatározott egységes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rovatrendnek megfelelő rovaton történjen.</w:t>
      </w:r>
    </w:p>
    <w:p w14:paraId="4B8EA50C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A5EA4C3" w14:textId="2DCD5C8F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BE399CA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14182E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2/15.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26. § (11) bekezdésében foglaltak betartása, a térítés nélküli készlet átadás a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különféle egyéb ráfordítások között kerüljön elszámolásra.</w:t>
      </w:r>
    </w:p>
    <w:p w14:paraId="2AF094AC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A tüzelőanyag természetbeni ellátásként rászorulók részére történő átadása térítés nélküli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átadásnak minősül, amelynek számviteli elszámolása az 38/2013. (IX. 19.) NGM rendelet 1.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melléklet V. Fejezet, Csökkenések rész, F) cím szerint történjen.</w:t>
      </w:r>
    </w:p>
    <w:p w14:paraId="6A845CFA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72EFE27F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7D10FC1" w14:textId="438BC6FA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2EF945A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1B3DFA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2/17.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25. § (3) bekezdésében és a (4) bekezdés a) pontjában foglaltak betartása:</w:t>
      </w:r>
    </w:p>
    <w:p w14:paraId="5C256E45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Az eszközök és szolgáltatások értékesítése nettó eredményszemléletű bevételei között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kell elszámolni az egységes rovatrend B402. Szolgáltatások ellenértéke rovathoz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kapcsolódóan vezetett nyilvántartási számlákon követelésként nyilvántartott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összegeket.</w:t>
      </w:r>
    </w:p>
    <w:p w14:paraId="23042DBA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- A tevékenység egyéb nettó eredményszemléletű bevételei között kell elszámolni a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kapott osztalék kivételével az egységes rovatrend B404. Tulajdonosi bevételek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rovathoz kapcsolódóan vezetett nyilvántartási számlákon követelésként nyilvántartott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összegeket.</w:t>
      </w:r>
    </w:p>
    <w:p w14:paraId="725AF82F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6F00515" w14:textId="55C75026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A042EC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C28ABEF" w14:textId="77777777" w:rsidR="001B03E2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16EC50" w14:textId="77777777" w:rsidR="00A042EC" w:rsidRPr="00503453" w:rsidRDefault="00A042EC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2BFEC2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2/20. A fordított általános forgalmi adó elszámolás a pénzügyi számvitel szerint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 38/2013. (IX. 19.) NGM rendelet 1. számú melléklet XII. fejezet C) cím 9. pontjának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megfelelően történjen.</w:t>
      </w:r>
    </w:p>
    <w:p w14:paraId="5FD9056F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23B24C91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A3016F8" w14:textId="0542566B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1EDD5B9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D0BCC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2/21. Az éves költségvetési beszámoló összeállításkor az év végi számlák kezelése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1.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§ (1) bekezdés 9. pontjában, 14. § (8) bekezdésében, 39. § (1a) bekezdés b) pontjában,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53. § (2) bekezdésében és 43. § (7) bekezdésében foglaltaknak megfelelően történjen.</w:t>
      </w:r>
    </w:p>
    <w:p w14:paraId="772A7908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37225A3" w14:textId="63625642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A042EC">
        <w:rPr>
          <w:rFonts w:ascii="Times New Roman" w:hAnsi="Times New Roman" w:cs="Times New Roman"/>
          <w:sz w:val="24"/>
          <w:szCs w:val="24"/>
        </w:rPr>
        <w:t>november 30.</w:t>
      </w:r>
    </w:p>
    <w:p w14:paraId="3D1AB043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E8D035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2/22.Az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1. § (1) bekezdés 9. pontjában, 14. § (8) bekezdésében, 39. § (1a) bekezdés b)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pontjában, 53. § (2) bekezdésében és 43. § (7) bekezdésében foglaltak betartása. Az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utalványok formájában nyújtott települési támogatást a kifizetés esedékességekor végleges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kötelezettségvállalásként nyilvántartásba kell venni.</w:t>
      </w:r>
    </w:p>
    <w:p w14:paraId="5588613C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C072EC9" w14:textId="215AEE21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A9AB5C0" w14:textId="77777777" w:rsidR="001B03E2" w:rsidRPr="00503453" w:rsidRDefault="001B03E2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CA9F2E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2/24. Az Szt. 15. § (3) bekezdés és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4. § (1) bekezdés szerinti valódiság elv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érvényesülése a kiemelt előirányzaton belüli rovatok közötti átcsoportosítás számviteli</w:t>
      </w:r>
      <w:r w:rsidR="001B03E2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nyilvántartásba vétele során.</w:t>
      </w:r>
    </w:p>
    <w:p w14:paraId="33499794" w14:textId="77777777" w:rsidR="001B03E2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948E9F3" w14:textId="771FC7DC" w:rsidR="001B03E2" w:rsidRPr="00CF661B" w:rsidRDefault="001B03E2" w:rsidP="001B03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45C84CF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FB631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2/28. Az Áht. 1. § 15. pontjában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56. § (1) bekezdésében foglaltak betartása, a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kötelezettségvállalást követően haladéktalanul gondoskodni kell annak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43. § (5) és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(7) bekezdései szerinti nyilvántartásba vételéről, ezáltal a kötelezettségvállalás értékéből a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költségvetési év és az azt követő éveket terhelő rész nyilvántartásba vételéről.</w:t>
      </w:r>
    </w:p>
    <w:p w14:paraId="3EDD4A18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A7061D2" w14:textId="42FD452F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4658CBB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4BACC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2/29. A kötelezettségvállalás értékének meghatározása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56. § (2) bekezdésében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foglaltaknak megfelelően történjen. A kötelezettségvállalás értékének meghatározásához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számba kell venni az abból származó valamennyi fizetési kötelezettséget. Határozatlan időre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vállalt kötelezettség értékét a költségvetési évben és az azt követő három éven keresztül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származó fizetési kötelezettségek összegeként kell meghatározni.</w:t>
      </w:r>
    </w:p>
    <w:p w14:paraId="3A0F0E49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EA3C8C1" w14:textId="75D43AC1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C5983D5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355A0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2/30.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(2) bekezdésben foglaltak betartása, a kötelezettségvállalást érintő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gazdasági események bizonylatainak adatait a költségvetési könyvvitel során vezetett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nyilvántartási számlán a bizonylatok keletkezését, beérkezését követően haladéktalanul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nyilvántartásba kell venni, el kell számolni.</w:t>
      </w:r>
    </w:p>
    <w:p w14:paraId="3398AD66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340E678" w14:textId="285F7750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BD636D9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0317F3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2/31.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43. § (11) bekezdésében foglaltak betartása, a költségvetési évet követően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esedékes kötelezettségvállalás évek szerinti tagolását a részletező nyilvántartásokban kell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nyilvántartani.</w:t>
      </w:r>
    </w:p>
    <w:p w14:paraId="55BA8C15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09CF46B" w14:textId="17D752F7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0599133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433C3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lastRenderedPageBreak/>
        <w:t>2/32. Egyes gazdasági eseményekről a Bizonylati szabályzatban meghatározott bizonylatok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kerüljenek kiállításra. (Szükség esetén a Bizonylati szabályzat felülvizsgálata.)</w:t>
      </w:r>
    </w:p>
    <w:p w14:paraId="62E27855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252F536F" w14:textId="3E34B9E8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72574954"/>
      <w:r>
        <w:rPr>
          <w:rFonts w:ascii="Times New Roman" w:hAnsi="Times New Roman" w:cs="Times New Roman"/>
          <w:sz w:val="24"/>
          <w:szCs w:val="24"/>
        </w:rPr>
        <w:t>202</w:t>
      </w:r>
      <w:r w:rsidR="00A042E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  <w:bookmarkEnd w:id="1"/>
    </w:p>
    <w:p w14:paraId="23A09B26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D1EF3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3/2.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22. § (1) bekezdésében foglalt előírások betartása, az éves költségvetési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beszámoló elkészítéséhez, a mérleg tételeinek alátámasztásához olyan leltár összeállítása és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megőrzése, amely tételesen, ellenőrizhető módon tartalmazza a mérlegben szereplő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eszközöket és forrásokat.</w:t>
      </w:r>
    </w:p>
    <w:p w14:paraId="6EC92F82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5C0E8CB4" w14:textId="59077473" w:rsidR="002A17C4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EC">
        <w:rPr>
          <w:rFonts w:ascii="Times New Roman" w:hAnsi="Times New Roman" w:cs="Times New Roman"/>
          <w:sz w:val="24"/>
          <w:szCs w:val="24"/>
        </w:rPr>
        <w:t>2024. november 30.</w:t>
      </w:r>
    </w:p>
    <w:p w14:paraId="63DE63D4" w14:textId="77777777" w:rsidR="00A042EC" w:rsidRPr="00503453" w:rsidRDefault="00A042EC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8CC87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3/3.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22. § (2) bekezdésében foglaltak betartása, a leltározás végrehajtását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az Szt. 69. § (2) bekezdése szerint kell végrehajtani, el kell végezni a főkönyvi könyvelés és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az analitikus nyilvántartások adatai között az egyeztetést.</w:t>
      </w:r>
    </w:p>
    <w:p w14:paraId="5F0B298A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A456C72" w14:textId="576590D6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EC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5E3F08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A50C25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3/4. Az Szt. 15. § (3) bekezdés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4. § (1) bekezdés szerinti valódiság elve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érvényesülése érdekében a könyvvitelben rögzített és a beszámolóban szereplő tételeknek a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valóságban is megtalálhatóknak, bizonyíthatóknak, kívülállók által is megállapíthatóknak kell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lenniük.</w:t>
      </w:r>
    </w:p>
    <w:p w14:paraId="6CCFB30B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7149166" w14:textId="583AB545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EC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1ADF2D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F0BB8F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3/5.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22. § (2) bekezdés a) pontjában foglaltak betartása, a koncesszióba,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vagyonkezelésbe adott eszközöket a működtető, vagyonkezelő által elkészített és hitelesített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leltárral kell alátámasztani.</w:t>
      </w:r>
    </w:p>
    <w:p w14:paraId="2E581A51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4F66634" w14:textId="675C2632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EC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BB9086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44CA4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3/6. A leltár összeállításánál Az Eszközök és források leltárkészítési és leltározási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szabályzatban foglaltak betartása.</w:t>
      </w:r>
    </w:p>
    <w:p w14:paraId="6B1D1DA5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- A leltár tételesen (adósonként,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vevőnként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) tartalmazza a költségvetési évben esedékes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követelések és az adott előlegek értékét.</w:t>
      </w:r>
    </w:p>
    <w:p w14:paraId="57073CA0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- A szállítókkal szembeni kötelezettségek a leltárba tételesen,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szállítónként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(folyószámla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kivonat) kerüljenek felvezetésre.</w:t>
      </w:r>
    </w:p>
    <w:p w14:paraId="4BAD9F5D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5EC7996F" w14:textId="2DAFB46E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42EC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7BCD1CD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98D66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3/7.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30. § (4) bekezdésében foglaltak betartása érdekében biztosítani szükséges az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ingatlanvagyon számviteli nyilvántartás szerinti bruttó értékének és az ingatlan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vagyonkataszteri nyilvántartásban szereplő ingatlanvagyon bruttó értékének egyezőségét.</w:t>
      </w:r>
    </w:p>
    <w:p w14:paraId="1C42596C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86D5622" w14:textId="1E0F9BAD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58E1E48" w14:textId="77777777" w:rsidR="002A17C4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735FC" w14:textId="77777777" w:rsidR="00784BE7" w:rsidRPr="00503453" w:rsidRDefault="00784BE7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C9862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3/8.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(5) bekezdés e) pontjában előírtak betartása. A könyvviteli számlákon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kimutatott adó, járulék és más közteher kötelezettségek egyeztetése a bevallásokban szereplő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adatokkal.</w:t>
      </w:r>
    </w:p>
    <w:p w14:paraId="71DEB47A" w14:textId="77777777" w:rsidR="002A17C4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7BE941A" w14:textId="39DD8424" w:rsidR="002A17C4" w:rsidRPr="00CF661B" w:rsidRDefault="002A17C4" w:rsidP="002A1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444C96" w14:textId="77777777" w:rsidR="002A17C4" w:rsidRPr="00503453" w:rsidRDefault="002A17C4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3AF79A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3/9.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(6) bekezdés b) pontja szerinti elszámolások során a saját előállítású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készletek állományváltozásának elszámolása. (38/2013. (IX. 19.) NGM rendelet 1. számú</w:t>
      </w:r>
      <w:r w:rsidR="002A17C4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melléklet, VI. fejezet Növekedések A) cím 2. pont és a Csökkenések A) cím 1. pont)</w:t>
      </w:r>
    </w:p>
    <w:p w14:paraId="29399202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16. § (7) bekezdésében foglaltak betartása a saját termelésű készletek bekerülési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értékének meghatározásánál.</w:t>
      </w:r>
    </w:p>
    <w:p w14:paraId="20A32002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45. § (3) bekezdésében foglalt előírások betartása, a 232. Késztermékek könyvviteli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számlához kapcsolódó,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14. melléklet X. pontjában meghatározott kötelező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adattartalommal, külön nyilvántartás vezetése.</w:t>
      </w:r>
    </w:p>
    <w:p w14:paraId="2D0FB8EE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F3651E2" w14:textId="185D15F7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84BE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1F0399E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F5F88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3/10.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(8) bekezdés g) pontjában előírtak alapján az éves könyvviteli zárlat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keretében el kell végezni a záró befejezetlen termelés készletre vételét.</w:t>
      </w:r>
    </w:p>
    <w:p w14:paraId="3F60A512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79A97402" w14:textId="6DD6D9F0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4D47413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5E6C7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3/11.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17. § (2) bekezdésében foglaltak betartása, a kisértékű tárgyi eszközök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bekerülési értéke az üzembe helyezést követően, legkésőbb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(6) bekezdés d)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pontja szerinti elszámolások során terv szerinti értékcsökkenésként egy összegben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elszámolandó.</w:t>
      </w:r>
    </w:p>
    <w:p w14:paraId="67232D18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4B85D287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7EA5297" w14:textId="01EDFBAB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84BE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36F6AFC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681041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3/12.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(6) bekezdés e) pontjában előírtak betartása. A negyedéves könyvviteli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zárlat keretében el kell végezni az egyszerűsített értékelési eljárás alá vont követelések esetén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az értékvesztés és annak visszaírása elszámolását az egységes rovatrend rovataihoz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kapcsolódóan vezetett nyilvántartási számlákon és a könyvviteli számlákon.</w:t>
      </w:r>
    </w:p>
    <w:p w14:paraId="274444C3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10EBAB2" w14:textId="224627DF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84BE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D1CE794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ECD2FC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3/13.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(8) bekezdés c) pontjában előírtak betartása. Az éves könyvviteli zárlat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 xml:space="preserve">keretében el kell végezni az eszközök értékelését,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(6) bekezdés e) pontja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szerinti kivétellel az értékvesztés elszámolását és annak visszaírását, az esetleges terven felüli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értékcsökkenés visszaírását, értékhelyesbítés elszámolását.</w:t>
      </w:r>
    </w:p>
    <w:p w14:paraId="4066F80F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94725D3" w14:textId="424E492D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82E957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3E98B4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3/14.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53. § (8) bekezdés f) pontjában előírtak betartása. Az éves könyvviteli zárlat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keretében el kell végezni az időbeli elhatárolások elszámolását.</w:t>
      </w:r>
    </w:p>
    <w:p w14:paraId="02751307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60679AA7" w14:textId="20A394BD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1A4F1D5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DE37D8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3/15. Az Szt. 16. § (2) bekezdés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4. § (1) bekezdés szerinti időbeli elhatárolás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elvének érvényesülése.</w:t>
      </w:r>
    </w:p>
    <w:p w14:paraId="7B112D89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13. § (9) bekezdésében foglaltak betartása. A mérlegben a költségek, ráfordítások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aktív időbeli elhatárolása között a mérleg fordulónapja előtt felmerült, elszámolt olyan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lastRenderedPageBreak/>
        <w:t>összegeket kell kimutatni, amelyek költségként, ráfordításként csak a mérleg fordulónapját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követő időszakra számolhatók el.</w:t>
      </w:r>
    </w:p>
    <w:p w14:paraId="5D0CE4D4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52B38B95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4CFEA28D" w14:textId="5F305000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AEE9BE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49F4CA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3/16. Az Szt. 16. § (2) bekezdés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4. § (1) bekezdés szerinti időbeli elhatárolás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elvének érvényesülése.</w:t>
      </w:r>
    </w:p>
    <w:p w14:paraId="3440D043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. 14. § (14) bekezdésében és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25. § (10) bekezdésében foglaltak betartása. A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fejlesztési célra kapott támogatást – a felhalmozási célú támogatások eredményszemléletű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bevételeit – halasztott eredményszemléletű bevételként el kell határolni. A mérlegben a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halasztott eredményszemléletű bevételek között kell kimutatni.</w:t>
      </w:r>
    </w:p>
    <w:p w14:paraId="35825CE1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6531E29A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2023. január 1-től hatályba lépett rendelkezése alapján: Abban az esetben, ha a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felhalmozási célú támogatás eredményszemléletű bevétele az eszköz bekerülési értékének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hiányában még nem vehető nyilvántartásba halasztott bevételként a könyvekben, akkor azt a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mérlegben az eredményszemléletű bevételek passzív időbeli elhatárolásaként kell kimutatni.</w:t>
      </w:r>
    </w:p>
    <w:p w14:paraId="45CF16FF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34B20170" w14:textId="3C900DD9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EE067F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7C03AF" w14:textId="77777777" w:rsidR="00503453" w:rsidRP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3/17. Az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13. § (8) bekezdésében foglaltak betartása. A mérlegben az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eredményszemléletű bevételek aktív időbeli elhatárolása között az olyan járó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eredményszemléletű bevételeket kell kimutatni, amelyek csak a mérleg fordulónapja után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esedékesek, de a mérleggel lezárt időszakra számolandók el.</w:t>
      </w:r>
    </w:p>
    <w:p w14:paraId="61A650B3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 xml:space="preserve">Az ellenőrzés során feltár hiba 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>. 54/B. §-</w:t>
      </w:r>
      <w:proofErr w:type="spellStart"/>
      <w:r w:rsidRPr="00503453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03453">
        <w:rPr>
          <w:rFonts w:ascii="Times New Roman" w:hAnsi="Times New Roman" w:cs="Times New Roman"/>
          <w:sz w:val="24"/>
          <w:szCs w:val="24"/>
        </w:rPr>
        <w:t xml:space="preserve"> foglaltaknak megfelelő javítása.</w:t>
      </w:r>
    </w:p>
    <w:p w14:paraId="4472D418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</w:t>
      </w:r>
    </w:p>
    <w:p w14:paraId="043F7A3C" w14:textId="3170B8B2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40F74A" w14:textId="77777777" w:rsidR="00AB551E" w:rsidRPr="00503453" w:rsidRDefault="00AB551E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5B7ACB" w14:textId="77777777" w:rsidR="00503453" w:rsidRDefault="00503453" w:rsidP="005034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453">
        <w:rPr>
          <w:rFonts w:ascii="Times New Roman" w:hAnsi="Times New Roman" w:cs="Times New Roman"/>
          <w:sz w:val="24"/>
          <w:szCs w:val="24"/>
        </w:rPr>
        <w:t>3/18. A 005. Bevételek nyilvántartási ellenszámlák és a 003. Kiadások nyilvántartási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ellenszámlák egyenlegének különbsége és a korrigált záró pénzeszközök közötti eltérés</w:t>
      </w:r>
      <w:r w:rsidR="00AB551E">
        <w:rPr>
          <w:rFonts w:ascii="Times New Roman" w:hAnsi="Times New Roman" w:cs="Times New Roman"/>
          <w:sz w:val="24"/>
          <w:szCs w:val="24"/>
        </w:rPr>
        <w:t xml:space="preserve"> </w:t>
      </w:r>
      <w:r w:rsidRPr="00503453">
        <w:rPr>
          <w:rFonts w:ascii="Times New Roman" w:hAnsi="Times New Roman" w:cs="Times New Roman"/>
          <w:sz w:val="24"/>
          <w:szCs w:val="24"/>
        </w:rPr>
        <w:t>okának a feltárása és a szükséges intézkedés megtétele.</w:t>
      </w:r>
    </w:p>
    <w:p w14:paraId="0D829E55" w14:textId="77777777" w:rsidR="00AB551E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Lupásné Szepesi Erika pénzügyi ügyintéző,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700DB86" w14:textId="59D8443F" w:rsidR="00AB551E" w:rsidRPr="00CF661B" w:rsidRDefault="00AB551E" w:rsidP="00AB5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4BE7">
        <w:rPr>
          <w:rFonts w:ascii="Times New Roman" w:hAnsi="Times New Roman" w:cs="Times New Roman"/>
          <w:sz w:val="24"/>
          <w:szCs w:val="24"/>
        </w:rPr>
        <w:t>2024.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F289CF" w14:textId="77777777" w:rsidR="00AB551E" w:rsidRDefault="00AB551E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AE9270" w14:textId="77777777" w:rsidR="00A756DF" w:rsidRDefault="00A756D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9D93C7" w14:textId="7B7F3C97" w:rsidR="00EE5F7F" w:rsidRPr="003A3C0B" w:rsidRDefault="00320FFD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="00C8544A" w:rsidRPr="00C8544A">
        <w:rPr>
          <w:rFonts w:ascii="Times New Roman" w:hAnsi="Times New Roman" w:cs="Times New Roman"/>
          <w:sz w:val="24"/>
          <w:szCs w:val="24"/>
        </w:rPr>
        <w:t>, 20</w:t>
      </w:r>
      <w:r w:rsidR="00AB551E">
        <w:rPr>
          <w:rFonts w:ascii="Times New Roman" w:hAnsi="Times New Roman" w:cs="Times New Roman"/>
          <w:sz w:val="24"/>
          <w:szCs w:val="24"/>
        </w:rPr>
        <w:t>2</w:t>
      </w:r>
      <w:r w:rsidR="00784BE7">
        <w:rPr>
          <w:rFonts w:ascii="Times New Roman" w:hAnsi="Times New Roman" w:cs="Times New Roman"/>
          <w:sz w:val="24"/>
          <w:szCs w:val="24"/>
        </w:rPr>
        <w:t>4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. </w:t>
      </w:r>
      <w:r w:rsidR="00784BE7">
        <w:rPr>
          <w:rFonts w:ascii="Times New Roman" w:hAnsi="Times New Roman" w:cs="Times New Roman"/>
          <w:sz w:val="24"/>
          <w:szCs w:val="24"/>
        </w:rPr>
        <w:t>július 10</w:t>
      </w:r>
      <w:r w:rsidR="006F1E59">
        <w:rPr>
          <w:rFonts w:ascii="Times New Roman" w:hAnsi="Times New Roman" w:cs="Times New Roman"/>
          <w:sz w:val="24"/>
          <w:szCs w:val="24"/>
        </w:rPr>
        <w:t>.</w:t>
      </w:r>
    </w:p>
    <w:p w14:paraId="553B215E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87BF873" w14:textId="77777777" w:rsidR="00EE5F7F" w:rsidRPr="004F6B77" w:rsidRDefault="00A62CBE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2" w:name="_Hlk519146038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B551E">
        <w:rPr>
          <w:rFonts w:ascii="Times New Roman" w:hAnsi="Times New Roman" w:cs="Times New Roman"/>
          <w:sz w:val="24"/>
          <w:szCs w:val="24"/>
        </w:rPr>
        <w:t>Dani Béla Péter</w:t>
      </w:r>
    </w:p>
    <w:p w14:paraId="26F743CC" w14:textId="77777777" w:rsidR="004F6B77" w:rsidRPr="004F6B77" w:rsidRDefault="00A62CBE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</w:t>
      </w:r>
      <w:r w:rsidR="00A728E0">
        <w:rPr>
          <w:rFonts w:ascii="Times New Roman" w:hAnsi="Times New Roman" w:cs="Times New Roman"/>
          <w:sz w:val="24"/>
          <w:szCs w:val="24"/>
        </w:rPr>
        <w:t>polgármester</w:t>
      </w:r>
    </w:p>
    <w:bookmarkEnd w:id="2"/>
    <w:p w14:paraId="76F0B1C9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0AE17392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61B4BC9" w14:textId="77777777" w:rsidR="004F6B77" w:rsidRP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03703C8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3998FE7A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3D675A99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10B75FA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FB9BBDA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36897B3" w14:textId="77777777" w:rsidR="003328EF" w:rsidRPr="004F6B77" w:rsidRDefault="003328EF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Az intézkedési tervben foglaltakat megismertem, annak </w:t>
      </w:r>
      <w:r w:rsidR="006C428A" w:rsidRPr="004F6B77">
        <w:rPr>
          <w:rFonts w:ascii="Times New Roman" w:hAnsi="Times New Roman" w:cs="Times New Roman"/>
          <w:sz w:val="24"/>
          <w:szCs w:val="24"/>
        </w:rPr>
        <w:t>végrehajtását magamra nézve kötelezőnek ismerem el.</w:t>
      </w:r>
    </w:p>
    <w:p w14:paraId="1E909176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2B2910C5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6175122F" w14:textId="77777777" w:rsidR="007E4680" w:rsidRPr="004F6B77" w:rsidRDefault="00A62CBE" w:rsidP="007E4680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F1E59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551E">
        <w:rPr>
          <w:rFonts w:ascii="Times New Roman" w:hAnsi="Times New Roman" w:cs="Times New Roman"/>
          <w:sz w:val="24"/>
          <w:szCs w:val="24"/>
        </w:rPr>
        <w:t>Dani Béla Péter</w:t>
      </w:r>
    </w:p>
    <w:p w14:paraId="63476CE3" w14:textId="77777777" w:rsidR="007E4680" w:rsidRPr="004F6B77" w:rsidRDefault="0061287C" w:rsidP="007E4680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CBE">
        <w:rPr>
          <w:rFonts w:ascii="Times New Roman" w:hAnsi="Times New Roman" w:cs="Times New Roman"/>
          <w:sz w:val="24"/>
          <w:szCs w:val="24"/>
        </w:rPr>
        <w:t xml:space="preserve">  </w:t>
      </w:r>
      <w:r w:rsidR="006F1E59">
        <w:rPr>
          <w:rFonts w:ascii="Times New Roman" w:hAnsi="Times New Roman" w:cs="Times New Roman"/>
          <w:sz w:val="24"/>
          <w:szCs w:val="24"/>
        </w:rPr>
        <w:t xml:space="preserve">     </w:t>
      </w:r>
      <w:r w:rsidR="00A62CBE">
        <w:rPr>
          <w:rFonts w:ascii="Times New Roman" w:hAnsi="Times New Roman" w:cs="Times New Roman"/>
          <w:sz w:val="24"/>
          <w:szCs w:val="24"/>
        </w:rPr>
        <w:t xml:space="preserve"> </w:t>
      </w:r>
      <w:r w:rsidR="007E4680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6293C2C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36F6398E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F0AC0B3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A8F4AC5" w14:textId="77777777" w:rsidR="004F6B77" w:rsidRPr="004F6B77" w:rsidRDefault="004F6B77" w:rsidP="004F6B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66346D29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p w14:paraId="044CB901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0E621F8D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56122F0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A862C4D" w14:textId="77777777" w:rsidR="004F6B77" w:rsidRPr="004F6B77" w:rsidRDefault="00A62CBE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685E5B04" w14:textId="77777777" w:rsidR="004F6B77" w:rsidRPr="004F6B77" w:rsidRDefault="00A62CBE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06D68884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6F3FDE2E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03B8DB1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7B75FE6" w14:textId="77777777" w:rsidR="00A62CBE" w:rsidRDefault="00AB551E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Lupásné Szepesi Erika</w:t>
      </w:r>
    </w:p>
    <w:p w14:paraId="20E6AE8F" w14:textId="77777777" w:rsidR="00A62CBE" w:rsidRDefault="00AB551E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pénzügyi ügyintéző</w:t>
      </w:r>
    </w:p>
    <w:p w14:paraId="2D9D2C56" w14:textId="77777777" w:rsidR="00A62CBE" w:rsidRDefault="00A62CBE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1BA98A4" w14:textId="77777777" w:rsidR="00A62CBE" w:rsidRDefault="00A62CBE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E7E844C" w14:textId="77777777" w:rsidR="00A62CBE" w:rsidRDefault="00A62CBE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  <w:sectPr w:rsidR="00A62CBE" w:rsidSect="00E34A0F">
          <w:headerReference w:type="default" r:id="rId12"/>
          <w:footerReference w:type="default" r:id="rId13"/>
          <w:footerReference w:type="first" r:id="rId14"/>
          <w:pgSz w:w="11906" w:h="16838" w:code="9"/>
          <w:pgMar w:top="1418" w:right="1418" w:bottom="1418" w:left="1418" w:header="567" w:footer="567" w:gutter="0"/>
          <w:pgNumType w:start="1"/>
          <w:cols w:space="708"/>
          <w:titlePg/>
          <w:docGrid w:linePitch="360"/>
        </w:sectPr>
      </w:pPr>
    </w:p>
    <w:p w14:paraId="1BB51FDB" w14:textId="77777777" w:rsidR="00784BE7" w:rsidRPr="00F94283" w:rsidRDefault="00784BE7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94283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Biharkeresztesi Közös Önkormányzati Hivatal</w:t>
      </w:r>
    </w:p>
    <w:p w14:paraId="0E93CBB6" w14:textId="77777777" w:rsidR="00784BE7" w:rsidRPr="00F94283" w:rsidRDefault="00784BE7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05D85B7" w14:textId="77777777" w:rsidR="00784BE7" w:rsidRPr="00F94283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4283">
        <w:rPr>
          <w:rFonts w:ascii="Times New Roman" w:hAnsi="Times New Roman" w:cs="Times New Roman"/>
          <w:sz w:val="24"/>
          <w:szCs w:val="24"/>
        </w:rPr>
        <w:t xml:space="preserve">1/1. Az </w:t>
      </w:r>
      <w:proofErr w:type="spellStart"/>
      <w:r w:rsidRPr="00F94283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F94283">
        <w:rPr>
          <w:rFonts w:ascii="Times New Roman" w:hAnsi="Times New Roman" w:cs="Times New Roman"/>
          <w:sz w:val="24"/>
          <w:szCs w:val="24"/>
        </w:rPr>
        <w:t xml:space="preserve">. 13. § (1) bekezdés </w:t>
      </w:r>
      <w:proofErr w:type="gramStart"/>
      <w:r w:rsidRPr="00F94283">
        <w:rPr>
          <w:rFonts w:ascii="Times New Roman" w:hAnsi="Times New Roman" w:cs="Times New Roman"/>
          <w:sz w:val="24"/>
          <w:szCs w:val="24"/>
        </w:rPr>
        <w:t>b)-</w:t>
      </w:r>
      <w:proofErr w:type="gramEnd"/>
      <w:r w:rsidRPr="00F94283">
        <w:rPr>
          <w:rFonts w:ascii="Times New Roman" w:hAnsi="Times New Roman" w:cs="Times New Roman"/>
          <w:sz w:val="24"/>
          <w:szCs w:val="24"/>
        </w:rPr>
        <w:t>c) és i) pontjaiban foglaltak betartása. A Közös Hivatal SZMSZ-ének felülvizsgálata és kiegészítése, hogy az</w:t>
      </w:r>
    </w:p>
    <w:p w14:paraId="1EDF7621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4283">
        <w:rPr>
          <w:rFonts w:ascii="Times New Roman" w:hAnsi="Times New Roman" w:cs="Times New Roman"/>
          <w:sz w:val="24"/>
          <w:szCs w:val="24"/>
        </w:rPr>
        <w:t xml:space="preserve">- tartalmazza </w:t>
      </w:r>
      <w:r w:rsidRPr="00EB7E9D">
        <w:rPr>
          <w:rFonts w:ascii="Times New Roman" w:hAnsi="Times New Roman" w:cs="Times New Roman"/>
          <w:sz w:val="24"/>
          <w:szCs w:val="24"/>
        </w:rPr>
        <w:t>a hatályos alapító okirat számát és keltét.</w:t>
      </w:r>
    </w:p>
    <w:p w14:paraId="7DC38FC0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az Alapító okiratban megjelöltek szerint tartalmazza az alaptevékenységek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kormányzati funkció szerinti besorolását.</w:t>
      </w:r>
    </w:p>
    <w:p w14:paraId="526EB714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tartalmazza azoknak a költségvetési szerveknek a felsorolását, amelyek tekintetében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Közös Hivatal az Áht. 10. § (4a) bekezdése alapján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9. § (1) bekezdése szerinti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feladatokat ellátja.</w:t>
      </w:r>
    </w:p>
    <w:p w14:paraId="7C725DB1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34358906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4A8150ED" w14:textId="1B6BAE1A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3"/>
    <w:p w14:paraId="0E14FDEB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D11EF" w14:textId="7C8A788E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1/7. Az Szt. 14. § (11) bekezdésében foglalt előírás betartása, a Számviteli politika és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annak keretében elkészített</w:t>
      </w:r>
      <w:r w:rsidR="00051DAD"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Pénzkezelési szabályzat</w:t>
      </w:r>
      <w:r w:rsidR="00051DAD"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felülvizsgálata és az </w:t>
      </w:r>
      <w:proofErr w:type="spellStart"/>
      <w:proofErr w:type="gram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módosításai miatt szükséges változások átvezetése.</w:t>
      </w:r>
    </w:p>
    <w:p w14:paraId="5C45AE3A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839CDF2" w14:textId="1756D581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C9EA5D0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2C385D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1/10. Az Szt. 161. § (2) bekezdés c) pontjában és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51. § (2) és (3) bekezdéseiben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foglalt előírások betartása.</w:t>
      </w:r>
    </w:p>
    <w:p w14:paraId="267B45F7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A Számlarendben szabályozni kell a részletező nyilvántartások vezetésének módját,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azoknak a kapcsolódó könyvviteli és nyilvántartási számlákkal való egyeztetését,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annak dokumentálását.</w:t>
      </w:r>
    </w:p>
    <w:p w14:paraId="6237EA12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A Számlarendben szabályozni kell a részletező nyilvántartások és az egységes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pénzügyi könyvvezetéshez készült összesítő bizonylatok (feladások) elkészítésének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rendjét, az összesítő bizonylat tartalmi és formai követelményeit.</w:t>
      </w:r>
    </w:p>
    <w:p w14:paraId="161BB079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F4DD611" w14:textId="14743114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81A284A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D6EE30" w14:textId="39755098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1/15.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 xml:space="preserve">. 13. § (4b) bekezdésében foglaltak betartása,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13. § (2) bekezdés 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pontja szerinti szabályzatot </w:t>
      </w:r>
      <w:r w:rsidR="00051DAD">
        <w:rPr>
          <w:rFonts w:ascii="Times New Roman" w:hAnsi="Times New Roman" w:cs="Times New Roman"/>
          <w:sz w:val="24"/>
          <w:szCs w:val="24"/>
        </w:rPr>
        <w:t xml:space="preserve">(beszerzések lebonyolítása) </w:t>
      </w:r>
      <w:r w:rsidRPr="00EB7E9D">
        <w:rPr>
          <w:rFonts w:ascii="Times New Roman" w:hAnsi="Times New Roman" w:cs="Times New Roman"/>
          <w:sz w:val="24"/>
          <w:szCs w:val="24"/>
        </w:rPr>
        <w:t>oly módon kell elkészíteni, hogy a Közös Hivatalra vonatkozóan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felelősségi körök, a javaslattételi, engedélyezési, jóváhagyási, kontroll és beszámolási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eljárások megállapíthatóak legyenek.</w:t>
      </w:r>
    </w:p>
    <w:p w14:paraId="3F7C82ED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26B78F9F" w14:textId="296E7C2E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FB43E80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CE723E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1/18.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44. § (2) bekezdésében foglaltak betartása, a kiemelt előirányzaton belüli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rovatok közötti átcsoportosítás elrendelését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55. § szabályainak megfelelően kijelölt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pénzügyi ellenjegyző jegyezze ellen.</w:t>
      </w:r>
    </w:p>
    <w:p w14:paraId="5B0181C6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3DC6D2F" w14:textId="27C238C4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A557F44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00095A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1/19. A kötelezettségvállalás dokumentuma (Megrendelő) tartalmazza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50. § (1)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bekezdés b) pontjában foglaltakat.</w:t>
      </w:r>
    </w:p>
    <w:p w14:paraId="65739DA1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F7324D3" w14:textId="1B9DDF20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F586562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FC0D2B" w14:textId="77777777" w:rsidR="00051DAD" w:rsidRDefault="00051DAD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BA2E7B" w14:textId="77777777" w:rsidR="00051DAD" w:rsidRPr="00EB7E9D" w:rsidRDefault="00051DAD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612F5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lastRenderedPageBreak/>
        <w:t xml:space="preserve">1/20. Kötelezettséget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52. § (1) bekezdésében meghatározott személy vállaljon írásban.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81F6E1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AE8E038" w14:textId="35392711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2EE8CF2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A2207E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1/21. Az Áht. 37. § (1) bekezdésében foglaltak betartása, kötelezettséget vállalni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53. § (1) bekezdésében foglalt kivételekkel csak pénzügyi ellenjegyzés után,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pénzügyi teljesítés esedékességét megelőzően, írásban lehet.</w:t>
      </w:r>
    </w:p>
    <w:p w14:paraId="1AC54FED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E97FBE2" w14:textId="4C0FA829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7A6DD33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80CE08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1/22. A kötelezettségvállalás az Áht. 37. § (1) bekezdésében foglaltaknak megfelelően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történjen.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50. § (1) bekezdés d) pontjában és 55. § (1) bekezdésében foglaltak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betartása, a pénzügyi ellenjegyzést a kötelezettségvállalás dokumentumán a pénzügyi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ellenjegyzés dátumának és a pénzügyi ellenjegyzés tényére történő utalás megjelölésével,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arra jogosult személy aláírásával igazolja.</w:t>
      </w:r>
    </w:p>
    <w:p w14:paraId="536D074F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8BE4BF3" w14:textId="63E21746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774727B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58C448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1/23. Az Áht. 38. § (1) bekezdésében foglaltak betartása, a kiadási előirányzat terhére történő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utalványozásra a teljesítés igazolása, és az annak alapján végrehajtott érvényesítést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kerülhet sor.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57. § (3) bekezdésében foglaltak betartása, a teljesítést az igazolás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dátumának és a teljesítés tényére történő utalás megjelölésével, az arra jogosult személy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aláírásával kell igazolni.</w:t>
      </w:r>
    </w:p>
    <w:p w14:paraId="4D6ED1B3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F6FAE2C" w14:textId="6E955DB6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A79A845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AD8C9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1/25. A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8. § (2) bekezdés d) pontjában foglalt előírásoknak megfelelően biztosítani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szükséges a gazdasági események hatályos jogszabályoknak megfelelő elszámolását.</w:t>
      </w:r>
    </w:p>
    <w:p w14:paraId="212B5CC8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35258177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7931C41" w14:textId="6EBD1228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4"/>
    <w:p w14:paraId="01AFBAEA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A2598E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1/26.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 xml:space="preserve"> tv. 37. § (1) bekezdésében foglaltak betartása,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 xml:space="preserve"> tv. 1. melléklet szerint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meghatározott általános közzétételi listán szereplő adatok esetében biztosított legyen azok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teljes körű közzététele.</w:t>
      </w:r>
    </w:p>
    <w:p w14:paraId="68527F6B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3FEF0CC1" w14:textId="34C91C5D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0C91CA2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5C487E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1/27. A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17. § (4) bekezdésében foglaltak betartása, a Közös Hivatal Belső ellenőrzési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kézikönyvének felülvizsgálata és a jogszabályok változásai miatt szükséges módosítások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átvezetése.</w:t>
      </w:r>
    </w:p>
    <w:p w14:paraId="4555FB37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35566716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172577398"/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  <w:bookmarkEnd w:id="6"/>
    </w:p>
    <w:p w14:paraId="0E9346F9" w14:textId="392F9C00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5"/>
    <w:p w14:paraId="431677B4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914CE2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Bizonylati szabályzatban meghatározottaknak megfelelően történjen. (Szükség esetén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Számlarend és a Bizonylati szabályzat felülvizsgálata.)</w:t>
      </w:r>
    </w:p>
    <w:p w14:paraId="093F434F" w14:textId="06495912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B05F2EE" w14:textId="37518BE6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E458E5F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F33BE3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lastRenderedPageBreak/>
        <w:t xml:space="preserve">2/4.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40. § (1) bekezdésében foglaltak teljesülése érdekében az Szt. 3. § (4) bekezdés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1. pontja szerinti közvetített szolgáltatás beszerzése után fizetett vételár elszámolása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15. mellékletében meghatározott egységes rovatrendnek megfelelő rovaton történjen.</w:t>
      </w:r>
    </w:p>
    <w:p w14:paraId="564D583E" w14:textId="353CE4B1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03F2820" w14:textId="2C394C78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1F33927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E46BCE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2/5. A K322. Egyéb kommunikációs szolgáltatások rovaton elszámolt kiadások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felülvizsgálata. A szélessávú internetelérés vezeték nélküli hálózaton, parkolási szolgáltatás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után fizetett vételár, továbbá a készülék biztosítási díj elszámolása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15. mellékletében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meghatározott egységes rovatrendnek megfelelő rovaton történjen.</w:t>
      </w:r>
    </w:p>
    <w:p w14:paraId="18088120" w14:textId="726B6CC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94E6073" w14:textId="0BBA893C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ED6DB9D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B40CF2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2/6. Biztosítani szükséges az Szt. 165. § (1)-(2) bekezdéseiben és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 xml:space="preserve"> foglalt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előírás szerinti bizonylati elv és a bizonylati fegyelem érvényesülését.</w:t>
      </w:r>
    </w:p>
    <w:p w14:paraId="6D6183F1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A nettó finanszírozás 15/A 2.3. számú adatlap kerekített adatokat tartalmaz, ezért javasoljuk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KÖLTSÉGVETÉSI SZERVEK FINANSZÍROZÁSI ÖSSZESÍTŐJE megnevezésű bizonylat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használatát.</w:t>
      </w:r>
    </w:p>
    <w:p w14:paraId="510FA132" w14:textId="4F23BE3A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FA7E3B0" w14:textId="707B4248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6D6BFB0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2F1FA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2/10.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56. § (1) bekezdésében foglaltak betartása, a kötelezettségvállalást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 xml:space="preserve">haladéktalanul gondoskodni kell annak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43. § (5) és (7) bekezdései szerinti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nyilvántartásba vételéről, ezáltal a kötelezettségvállalás értékéből a költségvetési év és az azt</w:t>
      </w:r>
    </w:p>
    <w:p w14:paraId="7729CF6B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követő éveket terhelő rész nyilvántartásba vételéről.</w:t>
      </w:r>
    </w:p>
    <w:p w14:paraId="1A0746A4" w14:textId="09ABEA34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42DC457" w14:textId="16EBFD17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AD21161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16C90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2/11. A kötelezettségvállalás értékének meghatározása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56. § (2) bekezdésében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foglaltaknak megfelelően történjen. A kötelezettségvállalás értékének meghatározásához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számba kell venni az abból származó valamennyi fizetési kötelezettséget.</w:t>
      </w:r>
    </w:p>
    <w:p w14:paraId="43DE9E3D" w14:textId="52052E44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E696067" w14:textId="691A6522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BA42BE1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343620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2/12.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43. § (11) bekezdésében foglaltak betartása, a költségvetési évet követően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esedékes kötelezettségvállalás évek szerinti tagolását a részletező nyilvántartásokban kell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nyilvántartani.</w:t>
      </w:r>
    </w:p>
    <w:p w14:paraId="020D25DF" w14:textId="788D17EF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D7290FC" w14:textId="33FC6104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F30FD80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79DBD5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2/13.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53. § (2) bekezdésben foglaltak betartása,</w:t>
      </w:r>
    </w:p>
    <w:p w14:paraId="3EF36D65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a követelés/kötelezettségvállalást érintő gazdasági események bizonylatainak adatait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költségvetési könyvvitel során vezetett nyilvántartási számlán a bizonylatok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keletkezését, beérkezését követően haladéktalanul nyilvántartásba kell venni, el kell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számolni.</w:t>
      </w:r>
    </w:p>
    <w:p w14:paraId="1BB88E91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>- a sajátos elszámolásokat érintő gazdasági események bizonylatainak adatait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pénzügyi könyvvitel során vezetett könyvviteli számlán a bizonylatok keletkezését,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beérkezését követően haladéktalanul nyilvántartásba kell venni, el kell számolni.</w:t>
      </w:r>
    </w:p>
    <w:p w14:paraId="1242001C" w14:textId="35569EB6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90AE4D4" w14:textId="20B3D473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1F94467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C1DD69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lastRenderedPageBreak/>
        <w:t>2/14. Egyes gazdasági eseményekről a Bizonylati szabályzatban meghatározott bizonylatok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kerüljenek kiállításra. (Szükség esetén a Bizonylati szabályzat felülvizsgálata.)</w:t>
      </w:r>
    </w:p>
    <w:p w14:paraId="7257F59D" w14:textId="0470676B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3766B2B" w14:textId="07A4CB31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0FA1015" w14:textId="77777777" w:rsidR="00784BE7" w:rsidRPr="00EB7E9D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8FF89C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5. § (1) bekezdésében foglalt előírások betartása, az éves költségvetési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beszámoló folyamatosan vezetett részletező nyilvántartásokkal történő alátámasztása.</w:t>
      </w:r>
    </w:p>
    <w:p w14:paraId="6F1651C8" w14:textId="77777777" w:rsidR="00051DAD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  <w:r w:rsidR="00051DAD"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10025713" w14:textId="7A2CF34E" w:rsidR="00784BE7" w:rsidRPr="00CF661B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051DAD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D327AE" w14:textId="77777777" w:rsidR="00784BE7" w:rsidRPr="00EB7E9D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A60564" w14:textId="77777777" w:rsidR="00784BE7" w:rsidRDefault="00784BE7" w:rsidP="00784B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E9D">
        <w:rPr>
          <w:rFonts w:ascii="Times New Roman" w:hAnsi="Times New Roman" w:cs="Times New Roman"/>
          <w:sz w:val="24"/>
          <w:szCs w:val="24"/>
        </w:rPr>
        <w:t xml:space="preserve">3/2. Az </w:t>
      </w:r>
      <w:proofErr w:type="spellStart"/>
      <w:r w:rsidRPr="00EB7E9D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EB7E9D">
        <w:rPr>
          <w:rFonts w:ascii="Times New Roman" w:hAnsi="Times New Roman" w:cs="Times New Roman"/>
          <w:sz w:val="24"/>
          <w:szCs w:val="24"/>
        </w:rPr>
        <w:t>. 22. § (1) bekezdésében foglalt előírások betartása, az éves költségvetési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beszámoló elkészítéséhez, a mérleg tételeinek alátámasztásához olyan leltár összeállítása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megőrzése, amely tételesen, ellenőrizhető módon tartalmazza a mérlegben szereplő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7E9D">
        <w:rPr>
          <w:rFonts w:ascii="Times New Roman" w:hAnsi="Times New Roman" w:cs="Times New Roman"/>
          <w:sz w:val="24"/>
          <w:szCs w:val="24"/>
        </w:rPr>
        <w:t>eszközöket és forrásokat.</w:t>
      </w:r>
    </w:p>
    <w:p w14:paraId="4329BC99" w14:textId="05644C79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DAD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051DAD"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9228CAF" w14:textId="69D423F4" w:rsidR="00784BE7" w:rsidRDefault="00784BE7" w:rsidP="00051D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</w:t>
      </w:r>
      <w:r w:rsidR="00051DAD">
        <w:rPr>
          <w:rFonts w:ascii="Times New Roman" w:hAnsi="Times New Roman" w:cs="Times New Roman"/>
          <w:sz w:val="24"/>
          <w:szCs w:val="24"/>
        </w:rPr>
        <w:t>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129366" w14:textId="77777777" w:rsidR="00051DAD" w:rsidRDefault="00051DAD" w:rsidP="00051D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C04B2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CE286" w14:textId="0194CE3F" w:rsidR="00784BE7" w:rsidRPr="00C8544A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Biharkeresztes</w:t>
      </w:r>
      <w:r w:rsidRPr="00C8544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051DA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51DAD">
        <w:rPr>
          <w:rFonts w:ascii="Times New Roman" w:hAnsi="Times New Roman" w:cs="Times New Roman"/>
          <w:sz w:val="24"/>
          <w:szCs w:val="24"/>
        </w:rPr>
        <w:t>július 10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1B21EC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F11C26" w14:textId="77777777" w:rsidR="00784BE7" w:rsidRPr="004F6B7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D1A73D" w14:textId="77777777" w:rsidR="00784BE7" w:rsidRPr="004F6B77" w:rsidRDefault="00784BE7" w:rsidP="00784BE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7" w:name="_Hlk135258883"/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490982EF" w14:textId="77777777" w:rsidR="00784BE7" w:rsidRPr="004F6B77" w:rsidRDefault="00784BE7" w:rsidP="00784BE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bookmarkEnd w:id="7"/>
    <w:p w14:paraId="0CF0F85F" w14:textId="77777777" w:rsidR="00784BE7" w:rsidRPr="004F6B7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13751D6C" w14:textId="77777777" w:rsidR="00784BE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66199" w14:textId="77777777" w:rsidR="00784BE7" w:rsidRPr="004F6B77" w:rsidRDefault="00784BE7" w:rsidP="00784B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>Az intézkedési tervben foglaltakat megismertem, annak végrehajtását magamra nézve kötelezőnek ismerem el.</w:t>
      </w:r>
    </w:p>
    <w:p w14:paraId="1D0AE840" w14:textId="77777777" w:rsidR="00784BE7" w:rsidRDefault="00784BE7" w:rsidP="00784BE7">
      <w:pPr>
        <w:spacing w:after="0" w:line="240" w:lineRule="auto"/>
        <w:ind w:left="6372" w:hanging="6372"/>
        <w:rPr>
          <w:rFonts w:ascii="Times New Roman" w:hAnsi="Times New Roman" w:cs="Times New Roman"/>
          <w:sz w:val="24"/>
          <w:szCs w:val="24"/>
        </w:rPr>
      </w:pPr>
    </w:p>
    <w:p w14:paraId="467CA588" w14:textId="77777777" w:rsidR="00784BE7" w:rsidRDefault="00784BE7" w:rsidP="00784BE7">
      <w:pPr>
        <w:spacing w:after="0" w:line="240" w:lineRule="auto"/>
        <w:ind w:left="6372" w:hanging="6372"/>
        <w:rPr>
          <w:rFonts w:ascii="Times New Roman" w:hAnsi="Times New Roman" w:cs="Times New Roman"/>
          <w:sz w:val="24"/>
          <w:szCs w:val="24"/>
        </w:rPr>
      </w:pPr>
    </w:p>
    <w:p w14:paraId="36E73AC8" w14:textId="77777777" w:rsidR="00784BE7" w:rsidRDefault="00784BE7" w:rsidP="00784BE7">
      <w:pPr>
        <w:spacing w:after="0" w:line="240" w:lineRule="auto"/>
        <w:ind w:left="6372" w:hanging="6372"/>
        <w:rPr>
          <w:rFonts w:ascii="Times New Roman" w:hAnsi="Times New Roman" w:cs="Times New Roman"/>
          <w:sz w:val="24"/>
          <w:szCs w:val="24"/>
        </w:rPr>
      </w:pPr>
    </w:p>
    <w:p w14:paraId="5FC6E578" w14:textId="77777777" w:rsidR="00784BE7" w:rsidRPr="004F6B77" w:rsidRDefault="00784BE7" w:rsidP="00784BE7">
      <w:pPr>
        <w:spacing w:after="0" w:line="240" w:lineRule="auto"/>
        <w:ind w:left="6372" w:hanging="6372"/>
        <w:rPr>
          <w:rFonts w:ascii="Times New Roman" w:hAnsi="Times New Roman" w:cs="Times New Roman"/>
          <w:sz w:val="24"/>
          <w:szCs w:val="24"/>
        </w:rPr>
      </w:pPr>
    </w:p>
    <w:p w14:paraId="6C5E0C20" w14:textId="77777777" w:rsidR="00784BE7" w:rsidRPr="004F6B77" w:rsidRDefault="00784BE7" w:rsidP="00784BE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6F04182A" w14:textId="77777777" w:rsidR="00784BE7" w:rsidRPr="004F6B77" w:rsidRDefault="00784BE7" w:rsidP="00784BE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p w14:paraId="0B1FFCDF" w14:textId="77777777" w:rsidR="00784BE7" w:rsidRPr="004F6B7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6534A2FE" w14:textId="77777777" w:rsidR="00784BE7" w:rsidRDefault="00784BE7" w:rsidP="00784BE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5DDC04" w14:textId="77777777" w:rsidR="00784BE7" w:rsidRDefault="00784BE7" w:rsidP="00784BE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3ECE54F4" w14:textId="77777777" w:rsidR="00784BE7" w:rsidRPr="004F6B77" w:rsidRDefault="00784BE7" w:rsidP="00784BE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9DE3C5" w14:textId="77777777" w:rsidR="00784BE7" w:rsidRPr="004F6B77" w:rsidRDefault="00784BE7" w:rsidP="00784BE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2037A8DA" w14:textId="77777777" w:rsidR="00784BE7" w:rsidRPr="004F6B77" w:rsidRDefault="00784BE7" w:rsidP="00784BE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12557416" w14:textId="77777777" w:rsidR="00784BE7" w:rsidRDefault="00784BE7" w:rsidP="00784B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50742AB1" w14:textId="77777777" w:rsidR="00784BE7" w:rsidRPr="004018AA" w:rsidRDefault="00784BE7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AF62BBF" w14:textId="139696C1" w:rsidR="00784BE7" w:rsidRDefault="00784BE7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3CADA77C" w14:textId="77777777" w:rsidR="00784BE7" w:rsidRDefault="00784BE7" w:rsidP="00A62C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6A644B6" w14:textId="56A96C54" w:rsidR="00AB551E" w:rsidRPr="008E5FD8" w:rsidRDefault="008E5FD8" w:rsidP="00A62CB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Városi Művelődési Ház és Könyvtár</w:t>
      </w:r>
    </w:p>
    <w:p w14:paraId="33A6B04B" w14:textId="77777777" w:rsidR="00AB551E" w:rsidRDefault="00AB551E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10A6DE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1/1.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. 13. § (1) bekezdés </w:t>
      </w:r>
      <w:proofErr w:type="gramStart"/>
      <w:r w:rsidRPr="008E5FD8">
        <w:rPr>
          <w:rFonts w:ascii="Times New Roman" w:hAnsi="Times New Roman" w:cs="Times New Roman"/>
          <w:sz w:val="24"/>
          <w:szCs w:val="24"/>
        </w:rPr>
        <w:t>b)-</w:t>
      </w:r>
      <w:proofErr w:type="gramEnd"/>
      <w:r w:rsidRPr="008E5FD8">
        <w:rPr>
          <w:rFonts w:ascii="Times New Roman" w:hAnsi="Times New Roman" w:cs="Times New Roman"/>
          <w:sz w:val="24"/>
          <w:szCs w:val="24"/>
        </w:rPr>
        <w:t>c) és g) pontjaiban foglaltak betartása. 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8E5FD8">
        <w:rPr>
          <w:rFonts w:ascii="Times New Roman" w:hAnsi="Times New Roman" w:cs="Times New Roman"/>
          <w:sz w:val="24"/>
          <w:szCs w:val="24"/>
        </w:rPr>
        <w:t xml:space="preserve"> Intézmény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SZMSZ-ének felülvizsgálata és</w:t>
      </w:r>
    </w:p>
    <w:p w14:paraId="08DE7914" w14:textId="77777777" w:rsidR="008E5FD8" w:rsidRPr="008E5FD8" w:rsidRDefault="008E5FD8" w:rsidP="008E5F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- kiegészítése, hogy az a hatályos alapító okirat számát és keltét tartalmazza.</w:t>
      </w:r>
    </w:p>
    <w:p w14:paraId="59D7B35B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- módosítása, hogy az az Alapító okiratban megjelöltek szerint tartalmazza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alaptevékenységek kormányzati funkció szerinti besorolását.</w:t>
      </w:r>
    </w:p>
    <w:p w14:paraId="430881A6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- abban nevesíteni szükséges a munkaköröket és rögzíteni szükséges az azokhoz tartozó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feladat- és hatásköröket, a hatáskörök gyakorlásának módját, a helyettesítés rendjét,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ezekhez kapcsolódó felelősségi szabályokat.</w:t>
      </w:r>
    </w:p>
    <w:p w14:paraId="3862A41B" w14:textId="77777777" w:rsidR="008E5FD8" w:rsidRDefault="008E5FD8" w:rsidP="008E5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</w:t>
      </w:r>
    </w:p>
    <w:p w14:paraId="3B3E81BE" w14:textId="5DC7AAD3" w:rsidR="008E5FD8" w:rsidRPr="00CF661B" w:rsidRDefault="008E5FD8" w:rsidP="008E5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8041902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04A68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13. §. (4a) bekezdésében foglalt előírás betartása, az Intézmény SZMSZ-ének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felülvizsgálata és a jogszabály-módosítás miatt szükséges változások átvezetése.</w:t>
      </w:r>
    </w:p>
    <w:p w14:paraId="3D7321BE" w14:textId="77777777" w:rsidR="008E5FD8" w:rsidRDefault="008E5FD8" w:rsidP="008E5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</w:t>
      </w:r>
    </w:p>
    <w:p w14:paraId="04E24514" w14:textId="76D628FE" w:rsidR="008E5FD8" w:rsidRPr="00CF661B" w:rsidRDefault="008E5FD8" w:rsidP="008E5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780C3F7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46648" w14:textId="4EE04E58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1/7. Az Szt. 14. § (11) bekezdésében foglalt előírás betartása, a Számviteli politika és az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annak keretében elkészített</w:t>
      </w:r>
      <w:r w:rsidR="008E5A3F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Pénzkezelési szabályzat</w:t>
      </w:r>
      <w:r w:rsidR="008E5A3F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felülvizsgálata és az </w:t>
      </w:r>
      <w:proofErr w:type="spellStart"/>
      <w:proofErr w:type="gram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./</w:t>
      </w:r>
      <w:proofErr w:type="spellStart"/>
      <w:proofErr w:type="gramEnd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módosításai miatt szükséges változások átvezetése.</w:t>
      </w:r>
    </w:p>
    <w:p w14:paraId="253485F0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B03215A" w14:textId="0A1200BB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2235960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A449A6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1/10. Az Szt. 161. § (2) bekezdés c) pontjában 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51. § (2) és (3) bekezdéseiben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foglalt előírások betartása.</w:t>
      </w:r>
    </w:p>
    <w:p w14:paraId="18AA576C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- A Számlarendben szabályozni kell a részletező nyilvántartások vezetésének módját,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azoknak a kapcsolódó könyvviteli és nyilvántartási számlákkal való egyeztetését,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annak dokumentálását.</w:t>
      </w:r>
    </w:p>
    <w:p w14:paraId="59E89649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- A Számlarendben szabályozni kell a részletező nyilvántartások és az egységes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rovatrend rovataihoz kapcsolódóan vezetett nyilvántartási számlák adataiból 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pénzügyi könyvvezetéshez készült összesítő bizonylatok (feladások) elkészítésének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rendjét, az összesítő bizonylat tartalmi és formai követelményeit.</w:t>
      </w:r>
    </w:p>
    <w:p w14:paraId="4ADA565F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5304AE9" w14:textId="34AB37E6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154B40C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C2D90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1/14.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13. § (2) bekezdés b) pontjában foglaltak betartása, az Intézményvezető belső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szabályzatban rendezze a beszerzések lebonyolításával kapcsolatos eljárásrendet.</w:t>
      </w:r>
    </w:p>
    <w:p w14:paraId="71BCDB3B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. 13. § (4b) bekezdésében foglaltak betartása,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13. § (2) bekezdés b) pontja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szerinti szabályzatot oly módon kell elkészíteni, hogy az Intézményre vonatkozóan 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felelősségi körök, a javaslattételi, engedélyezési, jóváhagyási, kontroll és beszámolási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eljárások megállapíthatóak legyenek.</w:t>
      </w:r>
    </w:p>
    <w:p w14:paraId="7533522D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</w:t>
      </w:r>
    </w:p>
    <w:p w14:paraId="4CE49058" w14:textId="497BB178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94815C0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73F17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1/23. Az Áht. 38. § (1) bekezdésében foglaltak betartása, a kiadási előirányzatok terhére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kifizetés elrendelése utalványozás alapján történjen.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58. § (3) bekezdésében és az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. 59. § (1b) bekezdésében foglaltak betartása, az érvényesítés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59. § (2) bekezdése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szerinti okmány utalványozása előtt történjen, a kiadások utalványozása az érvényesített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okmány alapján történjen.</w:t>
      </w:r>
    </w:p>
    <w:p w14:paraId="72BC351C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94E789F" w14:textId="1E886DAB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2763292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7ED777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1/24. Az Áht. 38. § (1) bekezdésben foglaltak betartása, a bevételi előirányzatok javára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bevételt elszámolni –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59. § (5) bekezdésében meghatározott kivételekkel –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utalványozás alapján lehet.</w:t>
      </w:r>
    </w:p>
    <w:p w14:paraId="2C1CD490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913541A" w14:textId="2DBBF276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58E67B4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2D1A56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1/25. A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8. § (2) bekezdés d) pontjában foglalt előírásoknak megfelelően biztosítani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szükséges a gazdasági események hatályos jogszabályoknak megfelelő elszámolását.</w:t>
      </w:r>
    </w:p>
    <w:p w14:paraId="54584D0D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A90D692" w14:textId="33DE701E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18479A2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AE01E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1/26.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 tv. 37. § (1) bekezdésében foglaltak betartása,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 tv. 1. melléklet szerint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meghatározott általános közzétételi listán szereplő adatok esetében biztosított legyen azok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teljes körű közzététele.</w:t>
      </w:r>
    </w:p>
    <w:p w14:paraId="37B4B571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intézményvezető,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2AA18D7D" w14:textId="06DEC0B2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2BDBB4C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C6FFA5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1/27.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Ltv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9. § (4) bekezdésében és a 10. § (1) bekezdésében foglaltak betartása, az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Intézmény rendelkezzen Iratkezelési szabályzattal.</w:t>
      </w:r>
    </w:p>
    <w:p w14:paraId="544A16C9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</w:t>
      </w:r>
    </w:p>
    <w:p w14:paraId="3958FF8D" w14:textId="6B1C418A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26509898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FAC6EC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1/28. A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17. § (1) és (1a) bekezdéseiben foglaltak betartása, a Belső ellenőrzési kézikönyv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 Jegyző által az Intézményvezető egyetértésével kerüljön jóváhagyásra.</w:t>
      </w:r>
    </w:p>
    <w:p w14:paraId="3BAE456B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Boros Beáta intézményvezető,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27A9F31D" w14:textId="66B85DA1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3C8F5A5" w14:textId="77777777" w:rsidR="00244DBA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4AC89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1/29. A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17. § (4) bekezdésében foglaltak betartása, a Közös Hivatal Belső ellenőrzési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kézikönyvének felülvizsgálata és a jogszabályok változásai miatt szükséges módosítások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átvezetése.</w:t>
      </w:r>
    </w:p>
    <w:p w14:paraId="0FDBC556" w14:textId="77777777" w:rsidR="00244DBA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72578030"/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D2E253E" w14:textId="1F6C6CE2" w:rsidR="00244DBA" w:rsidRPr="00CF661B" w:rsidRDefault="00244DBA" w:rsidP="00244D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bookmarkEnd w:id="8"/>
    <w:p w14:paraId="6E57B3C8" w14:textId="77777777" w:rsidR="00244DBA" w:rsidRPr="008E5FD8" w:rsidRDefault="00244DB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14229E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2/1. A részletező nyilvántartások bizonylatai, azok vezetésének módja a Számlarendben és 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Bizonylati szabályzatban meghatározottaknak megfelelően történjen. (Szükség esetén a</w:t>
      </w:r>
      <w:r w:rsidR="00244DB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Számlarend és a Bizonylati szabályzat felülvizsgálata.)</w:t>
      </w:r>
    </w:p>
    <w:p w14:paraId="544DDD3F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A2DAC4D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60785E7C" w14:textId="77777777" w:rsidR="007B4A78" w:rsidRPr="008E5FD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DA2FA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2/2.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45. § (3) bekezdésében foglalt előírások betartása. A készletekhez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kapcsolódóan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14. melléklet X. pont 1-2. alpontjaiban meghatározott kötelező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adattartalommal, külön nyilvántartás vezetése.</w:t>
      </w:r>
    </w:p>
    <w:p w14:paraId="06624471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02E854BB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51A66227" w14:textId="77777777" w:rsidR="007B4A7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413A80" w14:textId="77777777" w:rsidR="008E5A3F" w:rsidRPr="008E5FD8" w:rsidRDefault="008E5A3F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41B52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lastRenderedPageBreak/>
        <w:t xml:space="preserve">2/5. Biztosítani szükséges az Szt. 165. § (1)-(2) bekezdéseiben 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 foglalt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előírás szerinti bizonylati elv és a bizonylati fegyelem érvényesülését.</w:t>
      </w:r>
    </w:p>
    <w:p w14:paraId="30C91685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A nettó finanszírozás 15/A 2.3. számú adatlap kerekített adatokat tartalmaz, ezért a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KÖLTSÉGVETÉSI SZERVEK FINANSZÍROZÁSI ÖSSZESÍTŐJE megnevezésű bizonylat</w:t>
      </w:r>
      <w:r w:rsidR="007B4A78">
        <w:rPr>
          <w:rFonts w:ascii="Times New Roman" w:hAnsi="Times New Roman" w:cs="Times New Roman"/>
          <w:sz w:val="24"/>
          <w:szCs w:val="24"/>
        </w:rPr>
        <w:t xml:space="preserve"> kell </w:t>
      </w:r>
      <w:r w:rsidRPr="008E5FD8">
        <w:rPr>
          <w:rFonts w:ascii="Times New Roman" w:hAnsi="Times New Roman" w:cs="Times New Roman"/>
          <w:sz w:val="24"/>
          <w:szCs w:val="24"/>
        </w:rPr>
        <w:t>használ</w:t>
      </w:r>
      <w:r w:rsidR="007B4A78">
        <w:rPr>
          <w:rFonts w:ascii="Times New Roman" w:hAnsi="Times New Roman" w:cs="Times New Roman"/>
          <w:sz w:val="24"/>
          <w:szCs w:val="24"/>
        </w:rPr>
        <w:t>ni</w:t>
      </w:r>
      <w:r w:rsidRPr="008E5FD8">
        <w:rPr>
          <w:rFonts w:ascii="Times New Roman" w:hAnsi="Times New Roman" w:cs="Times New Roman"/>
          <w:sz w:val="24"/>
          <w:szCs w:val="24"/>
        </w:rPr>
        <w:t>.</w:t>
      </w:r>
    </w:p>
    <w:p w14:paraId="3E6DF660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B918B5C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782CC55E" w14:textId="77777777" w:rsidR="007B4A78" w:rsidRPr="008E5FD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C8ED9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2/6.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40. § (2) és (4) bekezdéseiben foglalt előírások betartása. A költségvetési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kiadásnak a teljesítéssel megegyező évben bármely okból történő visszatérülésre vonatkozó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követelés keletkezését követően azonnal el kell végezni a korábbi költségvetési kiadás és a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hozzá kapcsolódó kötelezettségvállalás, más fizetési kötelezettség csökkentését, és a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visszatérítésre vonatkozó követelést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48. § (8) bekezdés a) pontja szerint el kell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számolni.</w:t>
      </w:r>
    </w:p>
    <w:p w14:paraId="592103A8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Az Szt. 165. § (1) bekezdésében 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 foglalt előírás szerinti bizonylati elv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és a bizonylati fegyelem érvényesülése érdekében, a gazdasági műveletek (események)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folyamatát tükröző összes bizonylat adatait a könyvviteli nyilvántartásokban rögzíteni kell.</w:t>
      </w:r>
    </w:p>
    <w:p w14:paraId="0C4E38B1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2FE18C9C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205B0B84" w14:textId="77777777" w:rsidR="007B4A78" w:rsidRPr="008E5FD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584EB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2/7. Az Szt. 165. § (1)-(2) bekezdéseiben 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 xml:space="preserve"> foglalt előírás szerinti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bizonylati elv és a bizonylati fegyelem érvényesülése érdekében minden gazdasági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műveletről, eseményről, amely az eszközök, illetve az eszközök forrásainak állományát vagy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összetételét megváltoztatja, bizonylatot kell kiállítani (készíteni). A számviteli (könyvviteli)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nyilvántartásokba csak szabályszerűen kiállított bizonylat alapján szabad adatokat bejegyezni.</w:t>
      </w:r>
    </w:p>
    <w:p w14:paraId="1D590D88" w14:textId="77777777" w:rsidR="008E5FD8" w:rsidRP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A Pénzkezelési szabályzat 8.1.8. pont 8. alpontjában foglaltak betartása, a pénzbeszedő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helyen a befizetés bizonylatolására az Áfa. tv. 173. § (1) bekezdésben meghatározott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feltételeknek megfelelő nyugta vagy az Áfa. tv. 168. §-ban, 168/A. §-ban és 169. §-ban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meghatározott feltételeknek megfelelő számla használata.</w:t>
      </w:r>
    </w:p>
    <w:p w14:paraId="7C68CBEE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A Pénzkezelési szabályzat 8.1.8. pont 9.-11. alpontokban foglaltak betartása, a szabályzat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10. mellékletét képező Összesítő ív elkészítése két példányban, melynek egy példányát a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beszedett készpénzzel át kell adni a pénztáros részére.</w:t>
      </w:r>
    </w:p>
    <w:p w14:paraId="5B646C22" w14:textId="640E62AA" w:rsidR="007B4A78" w:rsidRDefault="007B4A78" w:rsidP="007B4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6954C2A" w14:textId="742956B3" w:rsidR="007B4A7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5A3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897ABBF" w14:textId="77777777" w:rsidR="007B4A78" w:rsidRPr="008E5FD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A4729D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2/8. Az Szt. 168. § (1) bekezdésében foglaltak betartása, a készpénz kezeléséhez kapcsolódó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bizonylatokat, továbbá minden olyan bizonylatot, amelynek az illetéktelen felhasználása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visszaélésre adhat alkalmat, szigorú számadási kötelezettség alá kell vonni.</w:t>
      </w:r>
    </w:p>
    <w:p w14:paraId="70F005B0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3172A19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697A3F04" w14:textId="77777777" w:rsidR="007B4A78" w:rsidRPr="008E5FD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D078B0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2/9.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53. § (2) bekezdésében foglaltak betartása, a követelést, valamint annak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teljesítését érintő gazdasági esemény bizonylatainak adatait a költségvetési könyvvitel során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vezetett nyilvántartási számlákon, továbbá a sajátos elszámolásokat érintő gazdasági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események bizonylatainak adatait a pénzügyi könyvvitel során vezetett könyvviteli számlákon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a bizonylatok keletkezését követően haladéktalanul nyilvántartásba kell venni, el kell</w:t>
      </w:r>
      <w:r w:rsidR="007B4A78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számolni.</w:t>
      </w:r>
    </w:p>
    <w:p w14:paraId="19B018CD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3B43393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004E5024" w14:textId="77777777" w:rsidR="007B4A78" w:rsidRPr="008E5FD8" w:rsidRDefault="007B4A78" w:rsidP="007B4A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65154C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lastRenderedPageBreak/>
        <w:t xml:space="preserve">2/10. Az éves költségvetési beszámoló összeállításkor az év végi számlák kezelése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1.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§ (1) bekezdés 9. pontjában, 14. § (8) bekezdésében, 39. § (1a) bekezdés b) pontjában, 53. §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(2) bekezdésében és 43. § (7) bekezdésében foglaltaknak megfelelően történjen.</w:t>
      </w:r>
    </w:p>
    <w:p w14:paraId="47A2575D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9FE64B3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5A6B596E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52C1E0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2/11.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56. § (1) bekezdésében foglaltak betartása, a kötelezettségvállalást követően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haladéktalanul gondoskodni kell annak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43. § (5) és (7) bekezdése szerinti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nyilvántartásba vételéről, ezáltal a kötelezettségvállalás értékéből a költségvetési év és az azt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követő éveket terhelő rész nyilvántartásba vételéről.</w:t>
      </w:r>
    </w:p>
    <w:p w14:paraId="2FF43689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46DCE48F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37023822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3038A8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2/12. A kötelezettségvállalás értékének meghatározása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56. § (2) bekezdésében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foglaltaknak megfelelően történjen. A kötelezettségvállalás értékének meghatározásához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számba kell venni az abból származó valamennyi fizetési kötelezettséget. Határozatlan időre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vállalt kötelezettség értékét a költségvetési évben és az azt követő három éven keresztül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származó fizetési kötelezettségek összegeként kell meghatározni.</w:t>
      </w:r>
    </w:p>
    <w:p w14:paraId="23392408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22817D4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16B6A71D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5BB5B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2/13.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43. § (11) bekezdésében foglaltak betartása, a költségvetési évet követően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kötelezettségvállalás évek szerinti tagolását a részletező nyilvántartásokban kell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nyilvántartani.</w:t>
      </w:r>
    </w:p>
    <w:p w14:paraId="37270073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E490CD9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60F7526B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1B8B4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2/14.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53. § (2) bekezdésében foglalt előírások betartása, a sajátos elszámolásokat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érintő gazdasági események bizonylatainak adatait a pénzügyi könyvvitel során vezetett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könyvviteli számlákon a bizonylatok keletkezését, beérkezését követően haladéktalanul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nyilvántartásba kell venni, el kell számolni.</w:t>
      </w:r>
    </w:p>
    <w:p w14:paraId="36B79A3A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CA46442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4E77EB99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962452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2/15.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53. § (2) bekezdésében foglaltak betartása, a kötelezettségvállalást érintő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gazdasági események bizonylatainak (szerződés) adatait a költségvetési könyvvitel során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vezetett nyilvántartási számlákon a bizonylatok keletkezését, beérkezését követően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haladéktalanul nyilvántartásba kell venni, el kell számolni.</w:t>
      </w:r>
    </w:p>
    <w:p w14:paraId="726817DE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E6883FB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12CB9609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47928A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>2/16. Egyes gazdasági eseményekről a Bizonylati szabályzatban meghatározott bizonylatok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kerüljenek kiállításra. (Szükség esetén a Bizonylati szabályzat felülvizsgálata.)</w:t>
      </w:r>
    </w:p>
    <w:p w14:paraId="5BA72156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5B6D68E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2565BE7F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802529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3/1.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5. § (1) bekezdésébe foglalt előírások betartása, az éves költségvetési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beszámoló folyamatosan vezetett részletező nyilvántartásokkal történő alátámasztása.</w:t>
      </w:r>
    </w:p>
    <w:p w14:paraId="4251D828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8DE56D0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6F462D67" w14:textId="77777777" w:rsidR="00D353E1" w:rsidRPr="008E5FD8" w:rsidRDefault="00D353E1" w:rsidP="00D35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8BFA0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lastRenderedPageBreak/>
        <w:t xml:space="preserve">3/2.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22. § (1) bekezdésében foglalt előírások betartása, az éves költségvetési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beszámoló elkészítéséhez, a mérleg tételeinek alátámasztásához olyan leltár összeállítása és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megőrzése, amely tételesen, ellenőrizhető módon tartalmazza a mérlegben szereplő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eszközöket és forrásokat.</w:t>
      </w:r>
    </w:p>
    <w:p w14:paraId="64B5530F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B405D10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41CA63CC" w14:textId="77777777" w:rsidR="00D353E1" w:rsidRPr="008E5FD8" w:rsidRDefault="00D353E1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635132" w14:textId="77777777" w:rsidR="008E5FD8" w:rsidRDefault="008E5FD8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FD8">
        <w:rPr>
          <w:rFonts w:ascii="Times New Roman" w:hAnsi="Times New Roman" w:cs="Times New Roman"/>
          <w:sz w:val="24"/>
          <w:szCs w:val="24"/>
        </w:rPr>
        <w:t xml:space="preserve">3/6. Az Szt. 16. § (2) bekezdés és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4. § (1) bekezdés szerinti időbeli elhatár</w:t>
      </w:r>
      <w:r w:rsidR="00D353E1">
        <w:rPr>
          <w:rFonts w:ascii="Times New Roman" w:hAnsi="Times New Roman" w:cs="Times New Roman"/>
          <w:sz w:val="24"/>
          <w:szCs w:val="24"/>
        </w:rPr>
        <w:t>o</w:t>
      </w:r>
      <w:r w:rsidRPr="008E5FD8">
        <w:rPr>
          <w:rFonts w:ascii="Times New Roman" w:hAnsi="Times New Roman" w:cs="Times New Roman"/>
          <w:sz w:val="24"/>
          <w:szCs w:val="24"/>
        </w:rPr>
        <w:t>lás</w:t>
      </w:r>
      <w:r w:rsidR="00D353E1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 xml:space="preserve">elvének érvényesülése. Az </w:t>
      </w:r>
      <w:proofErr w:type="spellStart"/>
      <w:r w:rsidRPr="008E5FD8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8E5FD8">
        <w:rPr>
          <w:rFonts w:ascii="Times New Roman" w:hAnsi="Times New Roman" w:cs="Times New Roman"/>
          <w:sz w:val="24"/>
          <w:szCs w:val="24"/>
        </w:rPr>
        <w:t>. 13. § (9) bekezdésében foglaltak betartása, a mérlegben a</w:t>
      </w:r>
      <w:r w:rsidR="004018A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költségek, ráfordítások aktív időbeli elhatárolása között a mérleg fordulónapja előtt felmerült,</w:t>
      </w:r>
      <w:r w:rsidR="004018A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elszámolt olyan összegeket kell kimutatni, amelyek költségként, ráfordításként csak a mérleg</w:t>
      </w:r>
      <w:r w:rsidR="004018AA">
        <w:rPr>
          <w:rFonts w:ascii="Times New Roman" w:hAnsi="Times New Roman" w:cs="Times New Roman"/>
          <w:sz w:val="24"/>
          <w:szCs w:val="24"/>
        </w:rPr>
        <w:t xml:space="preserve"> </w:t>
      </w:r>
      <w:r w:rsidRPr="008E5FD8">
        <w:rPr>
          <w:rFonts w:ascii="Times New Roman" w:hAnsi="Times New Roman" w:cs="Times New Roman"/>
          <w:sz w:val="24"/>
          <w:szCs w:val="24"/>
        </w:rPr>
        <w:t>fordulónapját követő időszakra számolhatók el.</w:t>
      </w:r>
    </w:p>
    <w:p w14:paraId="0EFF62B9" w14:textId="77777777" w:rsidR="008E5A3F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767AFB5E" w14:textId="77777777" w:rsidR="008E5A3F" w:rsidRPr="00CF661B" w:rsidRDefault="008E5A3F" w:rsidP="008E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2024. november 30.</w:t>
      </w:r>
    </w:p>
    <w:p w14:paraId="1E0EC24B" w14:textId="77777777" w:rsidR="004018AA" w:rsidRPr="008E5FD8" w:rsidRDefault="004018AA" w:rsidP="008E5F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D8818" w14:textId="77777777" w:rsidR="004018AA" w:rsidRDefault="004018AA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CAD29E" w14:textId="62E6E0C9" w:rsidR="00A62CBE" w:rsidRDefault="0097686B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Biharkeresztes, </w:t>
      </w:r>
      <w:r w:rsidR="004018AA">
        <w:rPr>
          <w:rFonts w:ascii="Times New Roman" w:hAnsi="Times New Roman" w:cs="Times New Roman"/>
          <w:sz w:val="24"/>
          <w:szCs w:val="24"/>
        </w:rPr>
        <w:t>202</w:t>
      </w:r>
      <w:r w:rsidR="009369BE">
        <w:rPr>
          <w:rFonts w:ascii="Times New Roman" w:hAnsi="Times New Roman" w:cs="Times New Roman"/>
          <w:sz w:val="24"/>
          <w:szCs w:val="24"/>
        </w:rPr>
        <w:t>4</w:t>
      </w:r>
      <w:r w:rsidR="004018AA">
        <w:rPr>
          <w:rFonts w:ascii="Times New Roman" w:hAnsi="Times New Roman" w:cs="Times New Roman"/>
          <w:sz w:val="24"/>
          <w:szCs w:val="24"/>
        </w:rPr>
        <w:t xml:space="preserve">. </w:t>
      </w:r>
      <w:r w:rsidR="009369BE">
        <w:rPr>
          <w:rFonts w:ascii="Times New Roman" w:hAnsi="Times New Roman" w:cs="Times New Roman"/>
          <w:sz w:val="24"/>
          <w:szCs w:val="24"/>
        </w:rPr>
        <w:t>július 10</w:t>
      </w:r>
      <w:r w:rsidR="006F1E59">
        <w:rPr>
          <w:rFonts w:ascii="Times New Roman" w:hAnsi="Times New Roman" w:cs="Times New Roman"/>
          <w:sz w:val="24"/>
          <w:szCs w:val="24"/>
        </w:rPr>
        <w:t>.</w:t>
      </w:r>
    </w:p>
    <w:p w14:paraId="43FEBF54" w14:textId="77777777" w:rsidR="0097686B" w:rsidRDefault="0097686B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FEE1BE" w14:textId="77777777" w:rsidR="004018AA" w:rsidRDefault="004018AA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2702E7" w14:textId="77777777" w:rsidR="004018AA" w:rsidRDefault="004018AA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A71954" w14:textId="77777777" w:rsidR="004018AA" w:rsidRPr="004F6B77" w:rsidRDefault="004018AA" w:rsidP="004018AA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7839B4E" w14:textId="77777777" w:rsidR="004018AA" w:rsidRPr="004F6B77" w:rsidRDefault="004018AA" w:rsidP="004018A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Boros Beáta</w:t>
      </w:r>
    </w:p>
    <w:p w14:paraId="0EE9FFD7" w14:textId="77777777" w:rsidR="004018AA" w:rsidRPr="004F6B77" w:rsidRDefault="004018AA" w:rsidP="004018AA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intézményvezető</w:t>
      </w:r>
    </w:p>
    <w:p w14:paraId="4208A25D" w14:textId="77777777" w:rsidR="004018AA" w:rsidRPr="004F6B77" w:rsidRDefault="004018AA" w:rsidP="004018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604999A8" w14:textId="77777777" w:rsidR="0097686B" w:rsidRDefault="0097686B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8B400" w14:textId="77777777" w:rsidR="004018AA" w:rsidRDefault="004018AA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E220B" w14:textId="77777777" w:rsidR="004018AA" w:rsidRDefault="004018AA" w:rsidP="00A62C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ACC2C2" w14:textId="77777777" w:rsidR="0097686B" w:rsidRPr="004F6B77" w:rsidRDefault="0097686B" w:rsidP="009768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>Az intézkedési tervben foglaltakat megismertem, annak végrehajtását magamra nézve kötelezőnek ismerem el.</w:t>
      </w:r>
    </w:p>
    <w:p w14:paraId="2FB87740" w14:textId="77777777" w:rsidR="0097686B" w:rsidRPr="004F6B77" w:rsidRDefault="0097686B" w:rsidP="0097686B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52C3A5DF" w14:textId="77777777" w:rsidR="0097686B" w:rsidRPr="004F6B77" w:rsidRDefault="0097686B" w:rsidP="0097686B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bookmarkStart w:id="9" w:name="_Hlk135731438"/>
    </w:p>
    <w:p w14:paraId="36BF2AC3" w14:textId="77777777" w:rsidR="0097686B" w:rsidRPr="004F6B77" w:rsidRDefault="0097686B" w:rsidP="0097686B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Boros Beáta</w:t>
      </w:r>
    </w:p>
    <w:p w14:paraId="5ED85101" w14:textId="77777777" w:rsidR="0097686B" w:rsidRPr="004F6B77" w:rsidRDefault="0097686B" w:rsidP="0097686B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intézményvezető</w:t>
      </w:r>
    </w:p>
    <w:p w14:paraId="2BA88F39" w14:textId="77777777" w:rsidR="0097686B" w:rsidRPr="004F6B77" w:rsidRDefault="0097686B" w:rsidP="00976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bookmarkEnd w:id="9"/>
    <w:p w14:paraId="7C8B3AD8" w14:textId="77777777" w:rsidR="0097686B" w:rsidRPr="004F6B77" w:rsidRDefault="0097686B" w:rsidP="0097686B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45D7911" w14:textId="77777777" w:rsidR="0097686B" w:rsidRPr="004F6B77" w:rsidRDefault="0097686B" w:rsidP="0097686B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0FA39C0" w14:textId="77777777" w:rsidR="0097686B" w:rsidRPr="004F6B77" w:rsidRDefault="0097686B" w:rsidP="0097686B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6A86338B" w14:textId="77777777" w:rsidR="0097686B" w:rsidRPr="004F6B77" w:rsidRDefault="0097686B" w:rsidP="0097686B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p w14:paraId="39744F90" w14:textId="77777777" w:rsidR="0097686B" w:rsidRPr="004F6B77" w:rsidRDefault="0097686B" w:rsidP="00976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3E1D08A7" w14:textId="77777777" w:rsidR="0097686B" w:rsidRPr="004F6B77" w:rsidRDefault="0097686B" w:rsidP="0097686B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7AE1B120" w14:textId="77777777" w:rsidR="0097686B" w:rsidRPr="004F6B77" w:rsidRDefault="0097686B" w:rsidP="0097686B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3F551D40" w14:textId="77777777" w:rsidR="0097686B" w:rsidRPr="004F6B77" w:rsidRDefault="0097686B" w:rsidP="0097686B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3F4FE735" w14:textId="77777777" w:rsidR="0097686B" w:rsidRPr="004F6B77" w:rsidRDefault="0097686B" w:rsidP="0097686B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7765B69D" w14:textId="77777777" w:rsidR="0097686B" w:rsidRPr="004F6B77" w:rsidRDefault="0097686B" w:rsidP="009768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2D9A8AF9" w14:textId="77777777" w:rsidR="004018AA" w:rsidRPr="004018AA" w:rsidRDefault="004018AA" w:rsidP="00784BE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4018AA" w:rsidRPr="004018AA" w:rsidSect="00F876D2"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503A66" w14:textId="77777777" w:rsidR="00500B25" w:rsidRDefault="00500B25" w:rsidP="003C4723">
      <w:pPr>
        <w:spacing w:after="0" w:line="240" w:lineRule="auto"/>
      </w:pPr>
      <w:r>
        <w:separator/>
      </w:r>
    </w:p>
  </w:endnote>
  <w:endnote w:type="continuationSeparator" w:id="0">
    <w:p w14:paraId="56183FD2" w14:textId="77777777" w:rsidR="00500B25" w:rsidRDefault="00500B25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44909544"/>
      <w:docPartObj>
        <w:docPartGallery w:val="Page Numbers (Bottom of Page)"/>
        <w:docPartUnique/>
      </w:docPartObj>
    </w:sdtPr>
    <w:sdtContent>
      <w:p w14:paraId="3EDDEBFC" w14:textId="25F73EBC" w:rsidR="00E34A0F" w:rsidRDefault="00E34A0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53115F" w14:textId="77777777" w:rsidR="00894AE7" w:rsidRDefault="00894AE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5E095" w14:textId="648CAB0F" w:rsidR="00F876D2" w:rsidRDefault="00F876D2">
    <w:pPr>
      <w:pStyle w:val="llb"/>
      <w:jc w:val="center"/>
    </w:pPr>
  </w:p>
  <w:p w14:paraId="5213DC28" w14:textId="77777777" w:rsidR="00F876D2" w:rsidRDefault="00F876D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0B2FE" w14:textId="77777777" w:rsidR="00500B25" w:rsidRDefault="00500B25" w:rsidP="003C4723">
      <w:pPr>
        <w:spacing w:after="0" w:line="240" w:lineRule="auto"/>
      </w:pPr>
      <w:r>
        <w:separator/>
      </w:r>
    </w:p>
  </w:footnote>
  <w:footnote w:type="continuationSeparator" w:id="0">
    <w:p w14:paraId="0A418CCA" w14:textId="77777777" w:rsidR="00500B25" w:rsidRDefault="00500B25" w:rsidP="003C4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45B01" w14:textId="60A1CF68" w:rsidR="00E34A0F" w:rsidRDefault="00E34A0F">
    <w:pPr>
      <w:pStyle w:val="lfej"/>
      <w:jc w:val="center"/>
    </w:pPr>
  </w:p>
  <w:p w14:paraId="3E7776A4" w14:textId="77777777" w:rsidR="00A756DF" w:rsidRDefault="00A756D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2712725">
    <w:abstractNumId w:val="13"/>
  </w:num>
  <w:num w:numId="2" w16cid:durableId="1616130827">
    <w:abstractNumId w:val="1"/>
  </w:num>
  <w:num w:numId="3" w16cid:durableId="936521834">
    <w:abstractNumId w:val="12"/>
  </w:num>
  <w:num w:numId="4" w16cid:durableId="128057764">
    <w:abstractNumId w:val="4"/>
  </w:num>
  <w:num w:numId="5" w16cid:durableId="1959139252">
    <w:abstractNumId w:val="6"/>
  </w:num>
  <w:num w:numId="6" w16cid:durableId="2100172135">
    <w:abstractNumId w:val="0"/>
  </w:num>
  <w:num w:numId="7" w16cid:durableId="1390613170">
    <w:abstractNumId w:val="11"/>
  </w:num>
  <w:num w:numId="8" w16cid:durableId="675348607">
    <w:abstractNumId w:val="2"/>
  </w:num>
  <w:num w:numId="9" w16cid:durableId="783160792">
    <w:abstractNumId w:val="3"/>
  </w:num>
  <w:num w:numId="10" w16cid:durableId="1140079372">
    <w:abstractNumId w:val="14"/>
  </w:num>
  <w:num w:numId="11" w16cid:durableId="1367026294">
    <w:abstractNumId w:val="9"/>
  </w:num>
  <w:num w:numId="12" w16cid:durableId="338234188">
    <w:abstractNumId w:val="8"/>
  </w:num>
  <w:num w:numId="13" w16cid:durableId="1403062643">
    <w:abstractNumId w:val="5"/>
  </w:num>
  <w:num w:numId="14" w16cid:durableId="21366015">
    <w:abstractNumId w:val="10"/>
  </w:num>
  <w:num w:numId="15" w16cid:durableId="1856841618">
    <w:abstractNumId w:val="7"/>
  </w:num>
  <w:num w:numId="16" w16cid:durableId="2236112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25EC4"/>
    <w:rsid w:val="00026F8B"/>
    <w:rsid w:val="0004539D"/>
    <w:rsid w:val="00051DAD"/>
    <w:rsid w:val="00057D16"/>
    <w:rsid w:val="0006305E"/>
    <w:rsid w:val="000A667B"/>
    <w:rsid w:val="000B0538"/>
    <w:rsid w:val="000F7BE9"/>
    <w:rsid w:val="00155510"/>
    <w:rsid w:val="001616D5"/>
    <w:rsid w:val="00175BAE"/>
    <w:rsid w:val="001762F7"/>
    <w:rsid w:val="00186922"/>
    <w:rsid w:val="00193229"/>
    <w:rsid w:val="001B03E2"/>
    <w:rsid w:val="001B7930"/>
    <w:rsid w:val="001D35BF"/>
    <w:rsid w:val="002033CC"/>
    <w:rsid w:val="0023221F"/>
    <w:rsid w:val="00244DBA"/>
    <w:rsid w:val="002568D5"/>
    <w:rsid w:val="002A17C4"/>
    <w:rsid w:val="002C55A6"/>
    <w:rsid w:val="00320FFD"/>
    <w:rsid w:val="003328EF"/>
    <w:rsid w:val="00345A74"/>
    <w:rsid w:val="0038244C"/>
    <w:rsid w:val="003A3C0B"/>
    <w:rsid w:val="003A40AA"/>
    <w:rsid w:val="003A75D6"/>
    <w:rsid w:val="003B0F61"/>
    <w:rsid w:val="003C4723"/>
    <w:rsid w:val="003D7DFB"/>
    <w:rsid w:val="003E6A3C"/>
    <w:rsid w:val="004018AA"/>
    <w:rsid w:val="00412CD3"/>
    <w:rsid w:val="0041750A"/>
    <w:rsid w:val="00423511"/>
    <w:rsid w:val="004A7590"/>
    <w:rsid w:val="004C0093"/>
    <w:rsid w:val="004C30A9"/>
    <w:rsid w:val="004F6B77"/>
    <w:rsid w:val="00500B25"/>
    <w:rsid w:val="00503453"/>
    <w:rsid w:val="00521B01"/>
    <w:rsid w:val="00546FDF"/>
    <w:rsid w:val="00593F33"/>
    <w:rsid w:val="005B0706"/>
    <w:rsid w:val="005C3342"/>
    <w:rsid w:val="005D1C50"/>
    <w:rsid w:val="005D2485"/>
    <w:rsid w:val="005D3D62"/>
    <w:rsid w:val="006105DA"/>
    <w:rsid w:val="006114EA"/>
    <w:rsid w:val="0061287C"/>
    <w:rsid w:val="00660AC5"/>
    <w:rsid w:val="00674E56"/>
    <w:rsid w:val="006C428A"/>
    <w:rsid w:val="006C6117"/>
    <w:rsid w:val="006D6B28"/>
    <w:rsid w:val="006E3F47"/>
    <w:rsid w:val="006F1E59"/>
    <w:rsid w:val="0073329D"/>
    <w:rsid w:val="00780C52"/>
    <w:rsid w:val="00783CD2"/>
    <w:rsid w:val="00784BE7"/>
    <w:rsid w:val="007A7B2D"/>
    <w:rsid w:val="007B4A78"/>
    <w:rsid w:val="007C78A4"/>
    <w:rsid w:val="007E4680"/>
    <w:rsid w:val="007E6589"/>
    <w:rsid w:val="00800728"/>
    <w:rsid w:val="00807FA4"/>
    <w:rsid w:val="00887C23"/>
    <w:rsid w:val="008926B1"/>
    <w:rsid w:val="00894AE7"/>
    <w:rsid w:val="008E2F42"/>
    <w:rsid w:val="008E5A3F"/>
    <w:rsid w:val="008E5FD8"/>
    <w:rsid w:val="009369BE"/>
    <w:rsid w:val="0096270C"/>
    <w:rsid w:val="0097686B"/>
    <w:rsid w:val="009A0D5E"/>
    <w:rsid w:val="009B6BDF"/>
    <w:rsid w:val="00A042EC"/>
    <w:rsid w:val="00A34D87"/>
    <w:rsid w:val="00A42F7E"/>
    <w:rsid w:val="00A62CBE"/>
    <w:rsid w:val="00A728E0"/>
    <w:rsid w:val="00A74C0E"/>
    <w:rsid w:val="00A756DF"/>
    <w:rsid w:val="00A8637E"/>
    <w:rsid w:val="00AB551E"/>
    <w:rsid w:val="00AD7DC3"/>
    <w:rsid w:val="00B17568"/>
    <w:rsid w:val="00B76A83"/>
    <w:rsid w:val="00BA79CB"/>
    <w:rsid w:val="00BC543D"/>
    <w:rsid w:val="00BF456D"/>
    <w:rsid w:val="00C8544A"/>
    <w:rsid w:val="00C97C82"/>
    <w:rsid w:val="00CA3CAD"/>
    <w:rsid w:val="00CB111F"/>
    <w:rsid w:val="00CB2F77"/>
    <w:rsid w:val="00CB6753"/>
    <w:rsid w:val="00CE5691"/>
    <w:rsid w:val="00CE6E44"/>
    <w:rsid w:val="00D10371"/>
    <w:rsid w:val="00D22C79"/>
    <w:rsid w:val="00D27679"/>
    <w:rsid w:val="00D309E9"/>
    <w:rsid w:val="00D30AB9"/>
    <w:rsid w:val="00D353E1"/>
    <w:rsid w:val="00D56C45"/>
    <w:rsid w:val="00D73778"/>
    <w:rsid w:val="00DB0A3B"/>
    <w:rsid w:val="00DD6F40"/>
    <w:rsid w:val="00DF2F2F"/>
    <w:rsid w:val="00E01519"/>
    <w:rsid w:val="00E20357"/>
    <w:rsid w:val="00E34A0F"/>
    <w:rsid w:val="00E61A91"/>
    <w:rsid w:val="00EE5F7F"/>
    <w:rsid w:val="00F058F1"/>
    <w:rsid w:val="00F3572C"/>
    <w:rsid w:val="00F461A7"/>
    <w:rsid w:val="00F876D2"/>
    <w:rsid w:val="00F87A20"/>
    <w:rsid w:val="00F94283"/>
    <w:rsid w:val="00FB628E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06C8B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018AA"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iharkeresztes.h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CBDA31-F9C7-462B-9711-D3CD75EFB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5614</Words>
  <Characters>38740</Characters>
  <Application>Microsoft Office Word</Application>
  <DocSecurity>0</DocSecurity>
  <Lines>322</Lines>
  <Paragraphs>88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44266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24</cp:revision>
  <cp:lastPrinted>2024-07-23T18:45:00Z</cp:lastPrinted>
  <dcterms:created xsi:type="dcterms:W3CDTF">2018-07-06T09:52:00Z</dcterms:created>
  <dcterms:modified xsi:type="dcterms:W3CDTF">2024-07-23T18:46:00Z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